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u w:val="single"/>
          <w:lang w:eastAsia="ru-RU"/>
        </w:rPr>
        <w:t>РЕКВИЗИТЫ: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>Полное наименование: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государственное казенное учреждение Архангельской области «Архангельский областной центр занятости населения»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 xml:space="preserve">Юридический адрес: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163000, Область Архангельская, Город Архангельск, Улица Гайдара, Дом 4, Корпус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 xml:space="preserve">Почтовый адрес: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163000, Область Архангельская, Город Архангельск, Улица Гайдара, Дом 4, Корпус 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 xml:space="preserve">Электронный адрес: </w:t>
      </w:r>
      <w:hyperlink r:id="rId2">
        <w:r>
          <w:rPr>
            <w:rStyle w:val="Style13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office@aoczn.ru</w:t>
        </w:r>
      </w:hyperlink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6"/>
          <w:szCs w:val="26"/>
          <w:lang w:val="en-US"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>Телефон: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+7(921) 473-20-99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>Реквизиты: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ОКВЭД: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84.13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ОКПО: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39978851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ОК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ТМО: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11701000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ОКОГУ: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2300220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ОКФС: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13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ОКОПФ: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75204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ОГРН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1192901005615 от 6 июня 2019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ИНН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2901297167 от 6 июня 2019 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u w:val="single"/>
          <w:lang w:eastAsia="ru-RU"/>
        </w:rPr>
        <w:t>КПП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290101001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Налоговый орган - Инспекция Федеральной налоговой службы по г. Архангельску 2901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6"/>
          <w:szCs w:val="26"/>
          <w:lang w:eastAsia="ru-RU"/>
        </w:rPr>
        <w:t>Банковские реквизиты: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УФК по Архангельской области и Ненецкому автономному округу</w:t>
        <w:br/>
        <w:t xml:space="preserve">(ГКУ Архангельской области «Архангельский областной центр занятости населения» л/с </w:t>
      </w:r>
      <w:r>
        <w:rPr>
          <w:rFonts w:cs="Times New Roman" w:ascii="Times New Roman" w:hAnsi="Times New Roman"/>
          <w:sz w:val="26"/>
          <w:szCs w:val="26"/>
        </w:rPr>
        <w:t>03242</w:t>
      </w:r>
      <w:r>
        <w:rPr>
          <w:rFonts w:cs="Times New Roman" w:ascii="Times New Roman" w:hAnsi="Times New Roman"/>
          <w:sz w:val="26"/>
          <w:szCs w:val="26"/>
          <w:lang w:val="en-US"/>
        </w:rPr>
        <w:t>D</w:t>
      </w:r>
      <w:r>
        <w:rPr>
          <w:rFonts w:cs="Times New Roman" w:ascii="Times New Roman" w:hAnsi="Times New Roman"/>
          <w:sz w:val="26"/>
          <w:szCs w:val="26"/>
        </w:rPr>
        <w:t>02110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Код по сводному реестру 112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val="en-US" w:eastAsia="ru-RU"/>
        </w:rPr>
        <w:t>D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0211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р/счет: 40201810100000100077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БИК: 041117001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ОТДЕЛЕНИЕ Архангельск г. Архангельск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Директор: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Яценко Владимир Васильевич, действует на основании Устава учреждения и распоряжения министерства труда, занятости и социального развития Архангельской области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13 июня 2019 года № 349-рл «О назначении директора государственного казенного учреждения Архангельской области «Архангельский областной центр занятости населения».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2a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4165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ytitle" w:customStyle="1">
    <w:name w:val="graytitle"/>
    <w:basedOn w:val="DefaultParagraphFont"/>
    <w:qFormat/>
    <w:rsid w:val="00c41651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4165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d25ec0"/>
    <w:rPr>
      <w:color w:val="0000FF" w:themeColor="hyperlink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aoczn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</Pages>
  <Words>157</Words>
  <Characters>1129</Characters>
  <CharactersWithSpaces>1269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2019-07-03T08:53:00Z</dcterms:created>
  <dc:creator>user</dc:creator>
  <dc:description/>
  <dc:language>ru-RU</dc:language>
  <cp:lastModifiedBy/>
  <dcterms:modified xsi:type="dcterms:W3CDTF">2020-04-16T15:35:46Z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