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 проведении отбора получателей субсидии </w:t>
        <w:br/>
        <w:t xml:space="preserve">на реализацию мероприятия по организации наставничества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при адаптации инвалида на рабочем месте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 соответствии с Порядком предоставления и расходования субсидии на реализацию мероприятия по организации наставничества при адаптации </w:t>
      </w:r>
      <w:r>
        <w:rPr>
          <w:rStyle w:val="FontStyle20"/>
          <w:sz w:val="28"/>
          <w:szCs w:val="28"/>
          <w:highlight w:val="white"/>
        </w:rPr>
        <w:t xml:space="preserve">инвалида на рабочем месте (далее – Порядок),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на реализацию мероприятия по организации наставничества при адаптации инвалида на рабочем месте (далее – отбор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highlight w:val="white"/>
        </w:rPr>
        <w:t>).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начала подачи заявок на участие в отборе: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января 2021 года 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 xml:space="preserve">01 </w:t>
      </w:r>
      <w:r>
        <w:rPr>
          <w:rFonts w:eastAsia="Calibri" w:cs="Times New Roman" w:ascii="Times New Roman" w:hAnsi="Times New Roman"/>
          <w:b/>
          <w:bCs/>
          <w:color w:val="000000"/>
          <w:sz w:val="28"/>
          <w:szCs w:val="28"/>
          <w:highlight w:val="white"/>
        </w:rPr>
        <w:t>ноября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 2021 года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Номер контактного телефона: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(8182) 24-07-92, 24-07-95,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24-08-13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Скорнякова Елена Алексеевна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возмещение части затрат по организации наставничества при адаптации инвалида на рабочем месте юридическим лицам (за исключением государственных (муниципальных) учреждений) и индивидуальным предпринимателем (далее – работодатели), заключившим с Центром занятости договор об организации наставничества при адаптации инвалида на рабочем месте (далее – договор).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подпрограммы № 7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 (далее – государственная программа).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– закрепление наставника при адаптации на рабочем месте инвалида, нуждающегося в сопровождаемом содействии его занятости: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1) работодатель является юридическим лицом (за исключением </w:t>
      </w:r>
      <w:r>
        <w:rPr>
          <w:rFonts w:eastAsia="Calibri" w:cs="Times New Roman" w:ascii="Times New Roman" w:hAnsi="Times New Roman"/>
          <w:color w:val="000000"/>
          <w:spacing w:val="-4"/>
          <w:sz w:val="28"/>
          <w:szCs w:val="28"/>
          <w:highlight w:val="white"/>
        </w:rPr>
        <w:t>государственных и муниципальных учреждений), в том числе государственным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2) осуществление работодателем деятельности на территории Архангельской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540"/>
        <w:jc w:val="both"/>
        <w:rPr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заявление на участие в мероприятии по организации наставничества при адаптации инвалида на рабочем месте в рамках государственной программы по утвержденной форме;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 сведения о потребности в работниках, наличии свободных рабочих мест (вакантных должностей) по утвержденной форме;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документы, подписанные держателем реестра акционеров акционерного общества и заверенные (скрепленные) печатью (при наличии печати) указанного держателя реестра, подтверждающие отсутствие</w:t>
        <w:br/>
        <w:t>в уставном капитале акционерного общества по состоянию на первое число месяца, предшествующего месяцу, в котором планируется заключение соглашения, доли участия иностранных юридических лиц, местом регистрации которых является государство или территория, включенные</w:t>
        <w:br/>
        <w:t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процентов;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  <w:t>в обособленное подразделение Центра занятости выписку из Единого государственного реестра юридических лиц (для юридических лиц) или из Единого государственного реестра индивидуальных предпринимателей</w:t>
        <w:br/>
        <w:t>(для индивидуальных предпринимателей), полученную не ранее чем за два месяца до дня представления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 в отборе </w:t>
      </w:r>
      <w:hyperlink r:id="rId3">
        <w:r>
          <w:rPr>
            <w:rFonts w:cs="Times New Roman" w:ascii="Times New Roman" w:hAnsi="Times New Roman"/>
            <w:sz w:val="28"/>
            <w:szCs w:val="28"/>
            <w:highlight w:val="white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08"/>
          <w:tab w:val="left" w:pos="1276" w:leader="none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Центр занятости рассматривает заявку и готовит проект решения</w:t>
        <w:br/>
        <w:t>о предоставлении субсидии или об отказе в ее предоставлении, согласовывает указанный проект решения с министерством и принимает решение о предоставлении субсидии или об отказе в ее предоставлении</w:t>
        <w:br/>
        <w:t>в течение 10 рабочих дней со дня представления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Работодатель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обособленное подразделение Центр занятости по собственной инициативе.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Правила рассмотрения и оценки заявки: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рассматривает заявку и принимает решение предоставлении субсидии или об отказе в ее предоставлении в течение 10 рабочих дней с даты представления заявки.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предоставлении субсидии в следующих случаях: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 не в полном объеме;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указанным в объявлении.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предоставлении субсидии или об отказе в предоставлении субсидии в течение 3 рабочих дней с даты принятия указанного решения уведомляет работодателя о принятом решении.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</w:t>
        <w:br/>
        <w:t xml:space="preserve">со дня получения уведомления о принятии решения о предоставлении субсидии представляет 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z w:val="28"/>
          <w:szCs w:val="28"/>
          <w:highlight w:val="white"/>
        </w:rPr>
        <w:t>заявление о заключении договора в свободной форме, которое</w:t>
        <w:br/>
        <w:t>в обязательном порядке включает в себя сведения о неполучении средств</w:t>
        <w:br/>
        <w:t>из областного бюджета 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Заключение договора: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 направляет проект договора работодателю для рассмотрения и подписания.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Предоставление работодателям разъяснений положений объявления: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 на едином портале бюджетной системы Российской Федерации в информационно-телекоммуникационной сети «Интернет», на интерактивном портале министерства труда, занятости и социального развития Архангельской области, на официальном сайте Центра занятости в течение 5 рабочих дней со дня принятия решения о заключении договора.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Файлы для скачивания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1. </w:t>
      </w:r>
      <w:hyperlink r:id="rId4">
        <w:r>
          <w:rPr>
            <w:rFonts w:cs="Times New Roman" w:ascii="Times New Roman" w:hAnsi="Times New Roman"/>
            <w:sz w:val="28"/>
            <w:szCs w:val="28"/>
            <w:highlight w:val="white"/>
          </w:rPr>
          <w:t>Форма Заявление на участие в мероприятии по организации наставничества при адаптации инвалида на рабочем месте в рамках государственной программы Архангельской области «Содействие занятости населения Архангельской области, улучшение условий и охраны труда</w:t>
        </w:r>
      </w:hyperlink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>https://aoczn.ru/wp-content/uploads/2021/01/4-zayavlenie-na-uchastie-v-meropriyatii-po-organizaczii-nastavnichestva-pri-adaptaczii-invaloida-na-rabochem-meste.odt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2. </w:t>
      </w:r>
      <w:hyperlink r:id="rId5">
        <w:r>
          <w:rPr>
            <w:rFonts w:cs="Times New Roman" w:ascii="Times New Roman" w:hAnsi="Times New Roman"/>
            <w:sz w:val="28"/>
            <w:szCs w:val="28"/>
            <w:highlight w:val="white"/>
          </w:rPr>
          <w:t>Типовая форма Договора об организации наставничества                            при адаптации инвалида на рабочем месте.</w:t>
        </w:r>
      </w:hyperlink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hyperlink r:id="rId6"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>https://aoczn.ru/wp-content/uploads/2021/01/4-forma-dogovora-po-organizaczii-nastavnichestva-pri-adaptaczii-invalida-na-rabochem-meste.doc</w:t>
        </w:r>
      </w:hyperlink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3. Адреса обособленных подразделений </w:t>
      </w:r>
      <w:hyperlink r:id="rId7">
        <w:r>
          <w:rPr>
            <w:rFonts w:cs="Times New Roman" w:ascii="Times New Roman" w:hAnsi="Times New Roman"/>
            <w:b/>
            <w:sz w:val="28"/>
            <w:szCs w:val="28"/>
            <w:highlight w:val="white"/>
          </w:rPr>
          <w:t>https://aoczn.ru/struct/ozn/</w:t>
        </w:r>
      </w:hyperlink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highlight w:val="white"/>
        </w:rPr>
        <w:t xml:space="preserve">       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mailMerge>
    <w:mainDocumentType w:val="formLetters"/>
    <w:dataType w:val="textFile"/>
    <w:query w:val="SELECT * FROM Адреса.dbo.Sheet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af48b5"/>
    <w:rPr>
      <w:color w:val="0000FF" w:themeColor="hyperlink"/>
      <w:u w:val="single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https://aoczn.ru/wp-content/uploads/2021/01/4-zayavlenie-na-uchastie-v-meropriyatii-po-organizaczii-nastavnichestva-pri-adaptaczii-invaloida-na-rabochem-meste.odt" TargetMode="External"/><Relationship Id="rId5" Type="http://schemas.openxmlformats.org/officeDocument/2006/relationships/hyperlink" Target="https://aoczn.ru/wp-content/uploads/2021/01/4-forma-dogovora-po-organizaczii-nastavnichestva-pri-adaptaczii-invalida-na-rabochem-meste.doc" TargetMode="External"/><Relationship Id="rId6" Type="http://schemas.openxmlformats.org/officeDocument/2006/relationships/hyperlink" Target="https://aoczn.ru/wp-content/uploads/2021/01/4-forma-dogovora-po-organizaczii-nastavnichestva-pri-adaptaczii-invalida-na-rabochem-meste.doc" TargetMode="External"/><Relationship Id="rId7" Type="http://schemas.openxmlformats.org/officeDocument/2006/relationships/hyperlink" Target="https://aoczn.ru/struct/ozn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823A0-49AB-4C86-80B6-825B3202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LibreOffice/7.0.1.2$Windows_X86_64 LibreOffice_project/7cbcfc562f6eb6708b5ff7d7397325de9e764452</Application>
  <Pages>5</Pages>
  <Words>1209</Words>
  <Characters>8936</Characters>
  <CharactersWithSpaces>10171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2021-01-18T10:49:00Z</dcterms:created>
  <dc:creator>Анна Быченкова</dc:creator>
  <dc:description/>
  <dc:language>ru-RU</dc:language>
  <cp:lastModifiedBy/>
  <cp:lastPrinted>2021-01-14T15:29:00Z</cp:lastPrinted>
  <dcterms:modified xsi:type="dcterms:W3CDTF">2021-01-18T17:15:59Z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