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u w:val="single"/>
          <w:lang w:eastAsia="ru-RU"/>
        </w:rPr>
        <w:t>РЕКВИЗИТЫ: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u w:val="single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Полное наименование: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государственное казенное учреждение Архангельской области «Архангельский областной центр занятости населения»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Сокращенное наименование: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ГКУ АО «Архангельский областной центр занятости населения»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Юридический адрес: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163000, Область Архангельская, Город Архангельск, Улица Гайдара, Дом 4, Корпус 1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Почтовый адрес: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163000, Область Архангельская, Город Архангельск, Улица Гайдара, Дом 4, Корпус 1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Электронный адрес: </w:t>
      </w:r>
      <w:hyperlink r:id="rId2">
        <w:r>
          <w:rPr>
            <w:rStyle w:val="Style13"/>
            <w:rFonts w:eastAsia="Times New Roman" w:cs="Times New Roman" w:ascii="Times New Roman" w:hAnsi="Times New Roman"/>
            <w:b w:val="false"/>
            <w:bCs w:val="false"/>
            <w:color w:val="auto"/>
            <w:sz w:val="26"/>
            <w:szCs w:val="26"/>
            <w:u w:val="none"/>
            <w:lang w:val="en-US" w:eastAsia="ru-RU"/>
          </w:rPr>
          <w:t>o</w:t>
        </w:r>
      </w:hyperlink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u w:val="none"/>
          <w:lang w:val="en-US" w:eastAsia="ru-RU"/>
        </w:rPr>
        <w:t>ffice@aoczn.ru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2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Реквизиты: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u w:val="single"/>
          <w:lang w:eastAsia="ru-RU"/>
        </w:rPr>
        <w:t>ОКВЭД: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84.13 </w:t>
      </w:r>
      <w:r>
        <w:rPr>
          <w:rFonts w:eastAsia="Times New Roman" w:cs="Times New Roman" w:ascii="Times New Roman" w:hAnsi="Times New Roman"/>
          <w:sz w:val="26"/>
          <w:szCs w:val="26"/>
          <w:u w:val="single"/>
          <w:lang w:eastAsia="ru-RU"/>
        </w:rPr>
        <w:t>ОКПО: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39978851 </w:t>
      </w:r>
      <w:r>
        <w:rPr>
          <w:rFonts w:eastAsia="Times New Roman" w:cs="Times New Roman" w:ascii="Times New Roman" w:hAnsi="Times New Roman"/>
          <w:sz w:val="26"/>
          <w:szCs w:val="26"/>
          <w:u w:val="single"/>
          <w:lang w:eastAsia="ru-RU"/>
        </w:rPr>
        <w:t>ОК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6"/>
          <w:szCs w:val="26"/>
          <w:u w:val="single"/>
          <w:lang w:eastAsia="ru-RU"/>
        </w:rPr>
        <w:t>ТМО: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11701000 </w:t>
      </w:r>
      <w:r>
        <w:rPr>
          <w:rFonts w:eastAsia="Times New Roman" w:cs="Times New Roman" w:ascii="Times New Roman" w:hAnsi="Times New Roman"/>
          <w:sz w:val="26"/>
          <w:szCs w:val="26"/>
          <w:u w:val="single"/>
          <w:lang w:eastAsia="ru-RU"/>
        </w:rPr>
        <w:t>ОКОГУ: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2300220 </w:t>
      </w:r>
      <w:r>
        <w:rPr>
          <w:rFonts w:eastAsia="Times New Roman" w:cs="Times New Roman" w:ascii="Times New Roman" w:hAnsi="Times New Roman"/>
          <w:sz w:val="26"/>
          <w:szCs w:val="26"/>
          <w:u w:val="single"/>
          <w:lang w:eastAsia="ru-RU"/>
        </w:rPr>
        <w:t>ОКФС: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13 </w:t>
      </w:r>
      <w:r>
        <w:rPr>
          <w:rFonts w:eastAsia="Times New Roman" w:cs="Times New Roman" w:ascii="Times New Roman" w:hAnsi="Times New Roman"/>
          <w:sz w:val="26"/>
          <w:szCs w:val="26"/>
          <w:u w:val="single"/>
          <w:lang w:eastAsia="ru-RU"/>
        </w:rPr>
        <w:t>ОКОПФ: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75204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u w:val="single"/>
          <w:lang w:eastAsia="ru-RU"/>
        </w:rPr>
        <w:t>ОГРН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1192901005615 от 6 июня 2019 г.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u w:val="single"/>
          <w:lang w:eastAsia="ru-RU"/>
        </w:rPr>
        <w:t>ИНН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2901297167 от 6 июня 2019 г.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u w:val="single"/>
          <w:lang w:eastAsia="ru-RU"/>
        </w:rPr>
        <w:t>КПП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290101001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Налоговый орган - Инспекция Федеральной налоговой службы по г. Архангельску 2901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Банковские реквизиты: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 w:eastAsia="ru-RU"/>
        </w:rPr>
        <w:t>министерство финансов Архангельской области (ГКУ АО "АРХАНГЕЛЬСКИЙ ОБЛАСТНОЙ ЦЕНТР ЗАНЯТОСТИ НАСЕЛЕНИЯ", л/с 03242D02110)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Код по сводному реестру 112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D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0211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Единый казначейский счет (</w:t>
      </w:r>
      <w:r>
        <w:rPr>
          <w:rFonts w:eastAsia="Times New Roman" w:cs="Times New Roman" w:ascii="Times New Roman" w:hAnsi="Times New Roman"/>
          <w:i/>
          <w:iCs/>
          <w:sz w:val="26"/>
          <w:szCs w:val="26"/>
          <w:lang w:eastAsia="ru-RU"/>
        </w:rPr>
        <w:t>кор.счет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): 40102810045370000016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Казначейский счет (</w:t>
      </w:r>
      <w:r>
        <w:rPr>
          <w:rFonts w:eastAsia="Times New Roman" w:cs="Times New Roman" w:ascii="Times New Roman" w:hAnsi="Times New Roman"/>
          <w:i/>
          <w:iCs/>
          <w:sz w:val="26"/>
          <w:szCs w:val="26"/>
          <w:lang w:eastAsia="ru-RU"/>
        </w:rPr>
        <w:t>расчетный счет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): 03221643110000002400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БИК: 011117401</w:t>
      </w:r>
    </w:p>
    <w:p>
      <w:pPr>
        <w:pStyle w:val="Style19"/>
        <w:shd w:val="clear" w:color="auto" w:fill="FFFFFF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ОТДЕЛЕНИЕ АРХАНГЕЛЬСК БАНКА РОССИИ//УФК по Архангельской области и Ненецкому автономному округу г. Архангельск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b/>
          <w:b/>
          <w:bCs/>
          <w:i/>
          <w:i/>
          <w:iCs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6"/>
          <w:szCs w:val="26"/>
          <w:lang w:eastAsia="ru-RU"/>
        </w:rPr>
        <w:t>Для зачисления средств на обеспечение контрактов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 w:eastAsia="ru-RU"/>
        </w:rPr>
        <w:t>министерство финансов Архангельской области (ГКУ АО "АРХАНГЕЛЬСКИЙ ОБЛАСТНОЙ ЦЕНТР ЗАНЯТОСТИ НАСЕЛЕНИЯ", л/с 05242D02110)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Код по сводному реестру 112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D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0211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Единый казначейский счет (</w:t>
      </w:r>
      <w:r>
        <w:rPr>
          <w:rFonts w:eastAsia="Times New Roman" w:cs="Times New Roman" w:ascii="Times New Roman" w:hAnsi="Times New Roman"/>
          <w:i/>
          <w:iCs/>
          <w:sz w:val="26"/>
          <w:szCs w:val="26"/>
          <w:lang w:eastAsia="ru-RU"/>
        </w:rPr>
        <w:t>кор.счет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): 40102810045370000016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Казначейский счет (</w:t>
      </w:r>
      <w:r>
        <w:rPr>
          <w:rFonts w:eastAsia="Times New Roman" w:cs="Times New Roman" w:ascii="Times New Roman" w:hAnsi="Times New Roman"/>
          <w:i/>
          <w:iCs/>
          <w:sz w:val="26"/>
          <w:szCs w:val="26"/>
          <w:lang w:eastAsia="ru-RU"/>
        </w:rPr>
        <w:t>расч.счет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): 03222643110000002400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БИК: 011117401</w:t>
      </w:r>
    </w:p>
    <w:p>
      <w:pPr>
        <w:pStyle w:val="Style19"/>
        <w:shd w:val="clear" w:color="auto" w:fill="FFFFFF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ОТДЕЛЕНИЕ АРХАНГЕЛЬСК БАНКА РОССИИ//УФК по Архангельской области и Ненецкому автономному округу г.Архангельск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Директор: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Яценко Владимир Васильевич, действует на основании Устава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Пример заполнения реквизитов д</w:t>
      </w:r>
      <w:r>
        <w:rPr>
          <w:rFonts w:eastAsia="Times New Roman" w:cs="Times New Roman" w:ascii="Times New Roman" w:hAnsi="Times New Roman"/>
          <w:b/>
          <w:bCs/>
          <w:i/>
          <w:iCs/>
          <w:sz w:val="26"/>
          <w:szCs w:val="26"/>
          <w:lang w:eastAsia="ru-RU"/>
        </w:rPr>
        <w:t>ля зачисления средств на обеспечение контрактов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tbl>
      <w:tblPr>
        <w:tblW w:w="8251" w:type="dxa"/>
        <w:jc w:val="left"/>
        <w:tblInd w:w="24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57"/>
        <w:gridCol w:w="1812"/>
        <w:gridCol w:w="5"/>
        <w:gridCol w:w="1133"/>
        <w:gridCol w:w="3"/>
        <w:gridCol w:w="2840"/>
      </w:tblGrid>
      <w:tr>
        <w:trPr/>
        <w:tc>
          <w:tcPr>
            <w:tcW w:w="427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АРХАНГЕЛЬСК БАНКА РОССИИ//УФК по Архангельской области и Ненецкому автономному округу г.Архангельск</w:t>
            </w:r>
          </w:p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 получателя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011117401</w:t>
            </w:r>
          </w:p>
        </w:tc>
      </w:tr>
      <w:tr>
        <w:trPr/>
        <w:tc>
          <w:tcPr>
            <w:tcW w:w="4274" w:type="dxa"/>
            <w:gridSpan w:val="3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Сч. № </w:t>
            </w: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snapToGrid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40102810045370000016</w:t>
            </w:r>
          </w:p>
        </w:tc>
      </w:tr>
      <w:tr>
        <w:trPr/>
        <w:tc>
          <w:tcPr>
            <w:tcW w:w="24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2901297167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 290101001</w:t>
            </w:r>
          </w:p>
        </w:tc>
        <w:tc>
          <w:tcPr>
            <w:tcW w:w="1138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Сч. №</w:t>
            </w:r>
          </w:p>
        </w:tc>
        <w:tc>
          <w:tcPr>
            <w:tcW w:w="2843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03222643110000002400</w:t>
            </w:r>
          </w:p>
        </w:tc>
      </w:tr>
      <w:tr>
        <w:trPr/>
        <w:tc>
          <w:tcPr>
            <w:tcW w:w="42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ru-RU"/>
              </w:rPr>
              <w:t>министерство финансов Архангельской области (ГКУ АО "АРХАНГЕЛЬСКИЙ ОБЛАСТНОЙ ЦЕНТР ЗАНЯТОСТИ НАСЕЛЕНИЯ", л/с 05242D02110)</w:t>
            </w:r>
          </w:p>
          <w:p>
            <w:pPr>
              <w:pStyle w:val="Normal"/>
              <w:spacing w:before="0" w:after="20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Получатель</w:t>
            </w:r>
          </w:p>
        </w:tc>
        <w:tc>
          <w:tcPr>
            <w:tcW w:w="1138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43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center"/>
        <w:rPr>
          <w:rFonts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</w:r>
    </w:p>
    <w:p>
      <w:pPr>
        <w:pStyle w:val="Normal"/>
        <w:jc w:val="center"/>
        <w:rPr>
          <w:rFonts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</w:r>
    </w:p>
    <w:p>
      <w:pPr>
        <w:pStyle w:val="Normal"/>
        <w:tabs>
          <w:tab w:val="clear" w:pos="708"/>
          <w:tab w:val="left" w:pos="285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tabs>
          <w:tab w:val="clear" w:pos="708"/>
          <w:tab w:val="left" w:pos="2850" w:leader="none"/>
        </w:tabs>
        <w:jc w:val="both"/>
        <w:rPr>
          <w:strike w:val="false"/>
          <w:dstrike w:val="false"/>
          <w:sz w:val="28"/>
          <w:szCs w:val="28"/>
          <w:lang w:val="ru-RU"/>
        </w:rPr>
      </w:pPr>
      <w:r>
        <w:rPr>
          <w:strike w:val="false"/>
          <w:dstrike w:val="false"/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2850" w:leader="none"/>
        </w:tabs>
        <w:jc w:val="both"/>
        <w:rPr>
          <w:strike w:val="false"/>
          <w:dstrike w:val="false"/>
          <w:sz w:val="28"/>
          <w:szCs w:val="28"/>
          <w:lang w:val="ru-RU"/>
        </w:rPr>
      </w:pPr>
      <w:r>
        <w:rPr>
          <w:strike w:val="false"/>
          <w:dstrike w:val="false"/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2850" w:leader="none"/>
        </w:tabs>
        <w:jc w:val="both"/>
        <w:rPr>
          <w:strike w:val="false"/>
          <w:dstrike w:val="false"/>
          <w:sz w:val="28"/>
          <w:szCs w:val="28"/>
          <w:lang w:val="ru-RU"/>
        </w:rPr>
      </w:pPr>
      <w:r>
        <w:rPr>
          <w:strike w:val="false"/>
          <w:dstrike w:val="false"/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2850" w:leader="none"/>
        </w:tabs>
        <w:jc w:val="both"/>
        <w:rPr>
          <w:strike w:val="false"/>
          <w:dstrike w:val="false"/>
          <w:sz w:val="28"/>
          <w:szCs w:val="28"/>
          <w:lang w:val="ru-RU"/>
        </w:rPr>
      </w:pPr>
      <w:r>
        <w:rPr>
          <w:strike w:val="false"/>
          <w:dstrike w:val="false"/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2850" w:leader="none"/>
        </w:tabs>
        <w:jc w:val="both"/>
        <w:rPr>
          <w:strike w:val="false"/>
          <w:dstrike w:val="false"/>
          <w:sz w:val="28"/>
          <w:szCs w:val="28"/>
          <w:lang w:val="ru-RU"/>
        </w:rPr>
      </w:pPr>
      <w:r>
        <w:rPr>
          <w:strike w:val="false"/>
          <w:dstrike w:val="false"/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2850" w:leader="none"/>
        </w:tabs>
        <w:jc w:val="both"/>
        <w:rPr>
          <w:strike w:val="false"/>
          <w:dstrike w:val="false"/>
          <w:sz w:val="28"/>
          <w:szCs w:val="28"/>
          <w:lang w:val="ru-RU"/>
        </w:rPr>
      </w:pPr>
      <w:r>
        <w:rPr>
          <w:strike w:val="false"/>
          <w:dstrike w:val="false"/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2850" w:leader="none"/>
        </w:tabs>
        <w:jc w:val="both"/>
        <w:rPr>
          <w:strike w:val="false"/>
          <w:dstrike w:val="false"/>
          <w:sz w:val="28"/>
          <w:szCs w:val="28"/>
          <w:lang w:val="ru-RU"/>
        </w:rPr>
      </w:pPr>
      <w:r>
        <w:rPr>
          <w:strike w:val="false"/>
          <w:dstrike w:val="false"/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2850" w:leader="none"/>
        </w:tabs>
        <w:jc w:val="both"/>
        <w:rPr>
          <w:strike w:val="false"/>
          <w:dstrike w:val="false"/>
          <w:sz w:val="28"/>
          <w:szCs w:val="28"/>
          <w:lang w:val="ru-RU"/>
        </w:rPr>
      </w:pPr>
      <w:r>
        <w:rPr>
          <w:strike w:val="false"/>
          <w:dstrike w:val="false"/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2850" w:leader="none"/>
        </w:tabs>
        <w:jc w:val="both"/>
        <w:rPr>
          <w:strike w:val="false"/>
          <w:dstrike w:val="false"/>
          <w:sz w:val="28"/>
          <w:szCs w:val="28"/>
          <w:lang w:val="ru-RU"/>
        </w:rPr>
      </w:pPr>
      <w:r>
        <w:rPr>
          <w:strike w:val="false"/>
          <w:dstrike w:val="false"/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2850" w:leader="none"/>
        </w:tabs>
        <w:jc w:val="both"/>
        <w:rPr>
          <w:strike w:val="false"/>
          <w:dstrike w:val="false"/>
          <w:sz w:val="28"/>
          <w:szCs w:val="28"/>
          <w:lang w:val="ru-RU"/>
        </w:rPr>
      </w:pPr>
      <w:r>
        <w:rPr>
          <w:strike w:val="false"/>
          <w:dstrike w:val="false"/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2850" w:leader="none"/>
        </w:tabs>
        <w:jc w:val="both"/>
        <w:rPr>
          <w:strike w:val="false"/>
          <w:dstrike w:val="false"/>
          <w:sz w:val="28"/>
          <w:szCs w:val="28"/>
          <w:lang w:val="ru-RU"/>
        </w:rPr>
      </w:pPr>
      <w:r>
        <w:rPr>
          <w:strike w:val="false"/>
          <w:dstrike w:val="false"/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2850" w:leader="none"/>
        </w:tabs>
        <w:jc w:val="both"/>
        <w:rPr>
          <w:strike w:val="false"/>
          <w:dstrike w:val="false"/>
          <w:sz w:val="28"/>
          <w:szCs w:val="28"/>
          <w:lang w:val="ru-RU"/>
        </w:rPr>
      </w:pPr>
      <w:r>
        <w:rPr>
          <w:strike w:val="false"/>
          <w:dstrike w:val="false"/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2850" w:leader="none"/>
        </w:tabs>
        <w:jc w:val="both"/>
        <w:rPr>
          <w:strike w:val="false"/>
          <w:dstrike w:val="false"/>
          <w:sz w:val="28"/>
          <w:szCs w:val="28"/>
          <w:lang w:val="ru-RU"/>
        </w:rPr>
      </w:pPr>
      <w:r>
        <w:rPr>
          <w:strike w:val="false"/>
          <w:dstrike w:val="false"/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2850" w:leader="none"/>
        </w:tabs>
        <w:jc w:val="both"/>
        <w:rPr>
          <w:strike w:val="false"/>
          <w:dstrike w:val="false"/>
          <w:sz w:val="28"/>
          <w:szCs w:val="28"/>
          <w:lang w:val="ru-RU"/>
        </w:rPr>
      </w:pPr>
      <w:r>
        <w:rPr>
          <w:strike w:val="false"/>
          <w:dstrike w:val="false"/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2850" w:leader="none"/>
        </w:tabs>
        <w:jc w:val="both"/>
        <w:rPr>
          <w:strike w:val="false"/>
          <w:dstrike w:val="false"/>
          <w:sz w:val="28"/>
          <w:szCs w:val="28"/>
          <w:lang w:val="ru-RU"/>
        </w:rPr>
      </w:pPr>
      <w:r>
        <w:rPr>
          <w:strike w:val="false"/>
          <w:dstrike w:val="false"/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2850" w:leader="none"/>
        </w:tabs>
        <w:jc w:val="both"/>
        <w:rPr>
          <w:strike w:val="false"/>
          <w:dstrike w:val="false"/>
          <w:sz w:val="28"/>
          <w:szCs w:val="28"/>
          <w:lang w:val="ru-RU"/>
        </w:rPr>
      </w:pPr>
      <w:r>
        <w:rPr>
          <w:strike w:val="false"/>
          <w:dstrike w:val="false"/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2850" w:leader="none"/>
        </w:tabs>
        <w:jc w:val="both"/>
        <w:rPr>
          <w:strike w:val="false"/>
          <w:dstrike w:val="false"/>
          <w:sz w:val="28"/>
          <w:szCs w:val="28"/>
          <w:lang w:val="ru-RU"/>
        </w:rPr>
      </w:pPr>
      <w:r>
        <w:rPr>
          <w:strike w:val="false"/>
          <w:dstrike w:val="false"/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2850" w:leader="none"/>
        </w:tabs>
        <w:jc w:val="both"/>
        <w:rPr>
          <w:strike w:val="false"/>
          <w:dstrike w:val="false"/>
          <w:sz w:val="28"/>
          <w:szCs w:val="28"/>
          <w:lang w:val="ru-RU"/>
        </w:rPr>
      </w:pPr>
      <w:r>
        <w:rPr>
          <w:strike w:val="false"/>
          <w:dstrike w:val="false"/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2850" w:leader="none"/>
        </w:tabs>
        <w:jc w:val="both"/>
        <w:rPr>
          <w:strike w:val="false"/>
          <w:dstrike w:val="false"/>
          <w:sz w:val="28"/>
          <w:szCs w:val="28"/>
          <w:lang w:val="ru-RU"/>
        </w:rPr>
      </w:pPr>
      <w:r>
        <w:rPr>
          <w:strike w:val="false"/>
          <w:dstrike w:val="false"/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2850" w:leader="none"/>
        </w:tabs>
        <w:jc w:val="both"/>
        <w:rPr>
          <w:strike w:val="false"/>
          <w:dstrike w:val="false"/>
          <w:sz w:val="28"/>
          <w:szCs w:val="28"/>
          <w:lang w:val="ru-RU"/>
        </w:rPr>
      </w:pPr>
      <w:r>
        <w:rPr>
          <w:strike w:val="false"/>
          <w:dstrike w:val="false"/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2850" w:leader="none"/>
        </w:tabs>
        <w:jc w:val="both"/>
        <w:rPr>
          <w:strike w:val="false"/>
          <w:dstrike w:val="false"/>
          <w:sz w:val="28"/>
          <w:szCs w:val="28"/>
          <w:lang w:val="ru-RU"/>
        </w:rPr>
      </w:pPr>
      <w:r>
        <w:rPr>
          <w:strike w:val="false"/>
          <w:dstrike w:val="false"/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2850" w:leader="none"/>
        </w:tabs>
        <w:jc w:val="both"/>
        <w:rPr>
          <w:strike w:val="false"/>
          <w:dstrike w:val="false"/>
          <w:sz w:val="28"/>
          <w:szCs w:val="28"/>
          <w:lang w:val="ru-RU"/>
        </w:rPr>
      </w:pPr>
      <w:r>
        <w:rPr>
          <w:strike w:val="false"/>
          <w:dstrike w:val="false"/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2850" w:leader="none"/>
        </w:tabs>
        <w:jc w:val="both"/>
        <w:rPr>
          <w:strike w:val="false"/>
          <w:dstrike w:val="false"/>
          <w:sz w:val="28"/>
          <w:szCs w:val="28"/>
          <w:lang w:val="ru-RU"/>
        </w:rPr>
      </w:pPr>
      <w:r>
        <w:rPr>
          <w:strike w:val="false"/>
          <w:dstrike w:val="false"/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2850" w:leader="none"/>
        </w:tabs>
        <w:jc w:val="both"/>
        <w:rPr>
          <w:strike w:val="false"/>
          <w:dstrike w:val="false"/>
          <w:sz w:val="28"/>
          <w:szCs w:val="28"/>
          <w:lang w:val="ru-RU"/>
        </w:rPr>
      </w:pPr>
      <w:r>
        <w:rPr>
          <w:strike w:val="false"/>
          <w:dstrike w:val="false"/>
          <w:sz w:val="28"/>
          <w:szCs w:val="28"/>
          <w:lang w:val="ru-RU"/>
        </w:rPr>
      </w:r>
    </w:p>
    <w:p>
      <w:pPr>
        <w:pStyle w:val="Normal"/>
        <w:shd w:val="clear" w:color="auto" w:fill="FFFFFF"/>
        <w:tabs>
          <w:tab w:val="clear" w:pos="708"/>
          <w:tab w:val="left" w:pos="285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2ab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link w:val="30"/>
    <w:uiPriority w:val="9"/>
    <w:qFormat/>
    <w:rsid w:val="00c41651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raytitle" w:customStyle="1">
    <w:name w:val="graytitle"/>
    <w:basedOn w:val="DefaultParagraphFont"/>
    <w:qFormat/>
    <w:rsid w:val="00c41651"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c41651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d25ec0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b w:val="false"/>
      <w:bCs w:val="false"/>
      <w:color w:val="auto"/>
      <w:sz w:val="26"/>
      <w:szCs w:val="26"/>
      <w:u w:val="none"/>
      <w:lang w:val="en-US"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oczn@yandex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Application>LibreOffice/6.2.5.2$Windows_X86_64 LibreOffice_project/1ec314fa52f458adc18c4f025c545a4e8b22c159</Application>
  <Pages>3</Pages>
  <Words>240</Words>
  <Characters>1835</Characters>
  <CharactersWithSpaces>2037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2019-03-22T13:57:00Z</dcterms:created>
  <dc:creator>user</dc:creator>
  <dc:description/>
  <dc:language>ru-RU</dc:language>
  <cp:lastModifiedBy/>
  <cp:lastPrinted>2019-07-01T08:31:00Z</cp:lastPrinted>
  <dcterms:modified xsi:type="dcterms:W3CDTF">2020-12-24T08:09:26Z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