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6"/>
        <w:spacing w:before="4080" w:after="0"/>
        <w:contextualSpacing/>
        <w:rPr/>
      </w:pPr>
      <w:bookmarkStart w:id="0" w:name="_GoBack"/>
      <w:r>
        <w:rPr/>
        <w:t>РУКОВОДСТВО ПОЛЬЗОВАТЕЛЯ</w:t>
      </w:r>
    </w:p>
    <w:p>
      <w:pPr>
        <w:pStyle w:val="Style36"/>
        <w:rPr/>
      </w:pPr>
      <w:r>
        <w:rPr/>
        <w:t xml:space="preserve">по формированию соглашения </w:t>
      </w:r>
    </w:p>
    <w:p>
      <w:pPr>
        <w:pStyle w:val="Style36"/>
        <w:rPr/>
      </w:pPr>
      <w:r>
        <w:rPr/>
        <w:t>на 2020 год и плановый период 2021 и 2022 годов</w:t>
      </w:r>
    </w:p>
    <w:p>
      <w:pPr>
        <w:pStyle w:val="Style36"/>
        <w:rPr/>
      </w:pPr>
      <w:r>
        <w:rPr/>
        <w:t>в ГОСУДАРСТВЕННОЙ ИНТЕГРИРОВАННОЙ ИНФОРМАЦИОННОЙ СИСТЕМе УПРАВЛЕНИЯ ОБЩЕСТВЕННЫМИ ФИНАНСАМИ «ЭЛЕКТРОННЫЙ БЮДЖЕТ» для юридических лиц</w:t>
      </w:r>
    </w:p>
    <w:p>
      <w:pPr>
        <w:pStyle w:val="Normal"/>
        <w:spacing w:before="7200" w:after="360"/>
        <w:jc w:val="center"/>
        <w:rPr>
          <w:b/>
          <w:b/>
        </w:rPr>
      </w:pPr>
      <w:r>
        <w:rPr/>
        <w:t>Версия 2020.01</w:t>
      </w:r>
      <w:r>
        <w:br w:type="page"/>
      </w:r>
    </w:p>
    <w:p>
      <w:pPr>
        <w:pStyle w:val="Normal"/>
        <w:spacing w:before="360" w:after="360"/>
        <w:jc w:val="center"/>
        <w:rPr>
          <w:b/>
          <w:b/>
        </w:rPr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3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r>
            <w:fldChar w:fldCharType="begin"/>
          </w:r>
          <w:r>
            <w:rPr>
              <w:webHidden/>
            </w:rPr>
            <w:instrText> TOC \z \o "1-3" \u \h</w:instrText>
          </w:r>
          <w:r>
            <w:rPr>
              <w:webHidden/>
            </w:rPr>
            <w:fldChar w:fldCharType="separate"/>
          </w:r>
          <w:hyperlink w:anchor="_Toc36656121">
            <w:r>
              <w:rPr>
                <w:webHidden/>
              </w:rPr>
              <w:t>Перечень терминов и сокращений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3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2">
            <w:r>
              <w:rPr>
                <w:webHidden/>
              </w:rPr>
              <w:t>1 Инструкция по формированию соглашения для юридических лиц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3">
            <w:r>
              <w:rPr>
                <w:webHidden/>
              </w:rPr>
              <w:t>1.1 Создание заявки на регистрацию юридических лиц-получателей товаров, работ, услуг и индивидуальных предпринимателей-получателей субсидии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4">
            <w:r>
              <w:rPr>
                <w:webHidden/>
              </w:rPr>
              <w:t>1.2 Утверждение заявки на регистрацию юридических лиц-получателей товаров, работ, услуг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5">
            <w:r>
              <w:rPr>
                <w:webHidden/>
              </w:rPr>
              <w:t>1.3 Просмотр новой записи в справочнике «Учреждения»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6">
            <w:r>
              <w:rPr>
                <w:webHidden/>
              </w:rPr>
              <w:t>1.4 Формирование соглашения о предоставлении субсидии юридическому лицу (индивидуальному предпринимателю, физическому лицу)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sz w:val="22"/>
              <w:lang w:eastAsia="ru-RU"/>
            </w:rPr>
          </w:pPr>
          <w:hyperlink w:anchor="_Toc36656127">
            <w:r>
              <w:rPr>
                <w:webHidden/>
              </w:rPr>
              <w:t>1.5 Согласование и утверждение соглашения о предоставлении субсидии юридическому лицу (индивидуальному предпринимателю, физическому лицу) двумя (тремя) сторонами соглашения (Получателем, Агентом, Предоставителем)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_Toc36656127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  <w:r>
            <w:rPr>
              <w:vanish w:val="false"/>
            </w:rPr>
            <w:fldChar w:fldCharType="end"/>
          </w:r>
        </w:p>
      </w:sdtContent>
    </w:sdt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1"/>
        <w:numPr>
          <w:ilvl w:val="0"/>
          <w:numId w:val="0"/>
        </w:numPr>
        <w:ind w:left="0" w:hanging="0"/>
        <w:rPr>
          <w:rFonts w:ascii="Calibri" w:hAnsi="Calibri" w:asciiTheme="minorHAnsi" w:hAnsiTheme="minorHAnsi"/>
        </w:rPr>
      </w:pPr>
      <w:bookmarkStart w:id="1" w:name="_Toc36656121"/>
      <w:r>
        <w:rPr/>
        <w:t>Перечень терминов и сокращений</w:t>
      </w:r>
      <w:bookmarkEnd w:id="1"/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093"/>
        <w:gridCol w:w="6544"/>
      </w:tblGrid>
      <w:tr>
        <w:trPr>
          <w:tblHeader w:val="true"/>
        </w:trPr>
        <w:tc>
          <w:tcPr>
            <w:tcW w:w="30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Header14"/>
              <w:widowControl w:val="false"/>
              <w:spacing w:before="120" w:after="0"/>
              <w:rPr/>
            </w:pPr>
            <w:r>
              <w:rPr/>
              <w:t>Сокращение</w:t>
            </w:r>
          </w:p>
        </w:tc>
        <w:tc>
          <w:tcPr>
            <w:tcW w:w="6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Header14"/>
              <w:widowControl w:val="false"/>
              <w:spacing w:before="120" w:after="0"/>
              <w:rPr/>
            </w:pPr>
            <w:r>
              <w:rPr/>
              <w:t>Наименование</w:t>
            </w:r>
          </w:p>
        </w:tc>
      </w:tr>
      <w:tr>
        <w:trPr/>
        <w:tc>
          <w:tcPr>
            <w:tcW w:w="309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ИП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Индивидуальный предприниматель</w:t>
            </w:r>
          </w:p>
        </w:tc>
      </w:tr>
      <w:tr>
        <w:trPr/>
        <w:tc>
          <w:tcPr>
            <w:tcW w:w="309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ОРФК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Орган Федерального казначейства</w:t>
            </w:r>
          </w:p>
        </w:tc>
      </w:tr>
      <w:tr>
        <w:trPr/>
        <w:tc>
          <w:tcPr>
            <w:tcW w:w="309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ПАО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Публичное акционерное общество</w:t>
            </w:r>
          </w:p>
        </w:tc>
      </w:tr>
      <w:tr>
        <w:trPr/>
        <w:tc>
          <w:tcPr>
            <w:tcW w:w="309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ФЛ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Физическое лицо</w:t>
            </w:r>
          </w:p>
        </w:tc>
      </w:tr>
      <w:tr>
        <w:trPr/>
        <w:tc>
          <w:tcPr>
            <w:tcW w:w="3093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ЮЛ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Graf14L"/>
              <w:widowControl w:val="false"/>
              <w:rPr/>
            </w:pPr>
            <w:r>
              <w:rPr/>
              <w:t>Юридическое лицо</w:t>
            </w:r>
          </w:p>
        </w:tc>
      </w:tr>
    </w:tbl>
    <w:p>
      <w:pPr>
        <w:pStyle w:val="1"/>
        <w:ind w:hanging="0"/>
        <w:rPr/>
      </w:pPr>
      <w:bookmarkStart w:id="2" w:name="_Toc36656122"/>
      <w:r>
        <w:rPr/>
        <w:t>Инструкция по формированию соглашения для юридических лиц</w:t>
      </w:r>
      <w:bookmarkEnd w:id="2"/>
    </w:p>
    <w:p>
      <w:pPr>
        <w:pStyle w:val="2"/>
        <w:ind w:left="709" w:hanging="0"/>
        <w:rPr/>
      </w:pPr>
      <w:bookmarkStart w:id="3" w:name="_Toc36656123"/>
      <w:r>
        <w:rPr/>
        <w:t>Создание заявки на регистрацию юридических лиц-получателей товаров, работ, услуг и индивидуальных предпринимателей-получателей субсидии</w:t>
      </w:r>
      <w:bookmarkEnd w:id="3"/>
    </w:p>
    <w:p>
      <w:pPr>
        <w:pStyle w:val="Style28"/>
        <w:rPr/>
      </w:pPr>
      <w:r>
        <w:rPr/>
        <w:t>Для создания заявки на регистрацию юридических лиц-получателей товаров, работ, услуг и индивидуальных предпринимателей-получателей субсидии необходимо выполнить следующую последовательность действий: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>перейти в подраздел: «Меню» (1) – «Документы и справочники» (2) – «Реестр заявок на регистрацию пользователей» (3) (</w:t>
      </w:r>
      <w:r>
        <w:rPr/>
        <w:fldChar w:fldCharType="begin"/>
      </w:r>
      <w:r>
        <w:rPr/>
        <w:instrText> REF _Ref489971621 \h </w:instrText>
      </w:r>
      <w:r>
        <w:rPr/>
        <w:fldChar w:fldCharType="separate"/>
      </w:r>
      <w:r>
        <w:rPr/>
        <w:t>Рисунок 1</w:t>
      </w:r>
      <w:r>
        <w:rPr/>
        <w:fldChar w:fldCharType="end"/>
      </w:r>
      <w:r>
        <w:rPr/>
        <w:t>);</w:t>
      </w:r>
    </w:p>
    <w:p>
      <w:pPr>
        <w:pStyle w:val="Style29"/>
        <w:rPr/>
      </w:pPr>
      <w:r>
        <w:rPr/>
        <w:drawing>
          <wp:inline distT="0" distB="0" distL="0" distR="0">
            <wp:extent cx="6120130" cy="288353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4" w:name="_Ref489971621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bookmarkEnd w:id="4"/>
      <w:r>
        <w:rPr/>
        <w:t>. Переход в подраздел «Реестр заявок на регистрацию пользователей»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 xml:space="preserve">нажать на кнопку «Создать новую заявку» и выбрать пункт </w:t>
      </w:r>
      <w:r>
        <w:rPr>
          <w:i/>
        </w:rPr>
        <w:t>[На регистрацию юридических лиц-получателей товаров, работ, услуг и индивидуальных предпринимателей-получателей субсидии]</w:t>
      </w:r>
      <w:r>
        <w:rPr/>
        <w:t xml:space="preserve"> (</w:t>
      </w:r>
      <w:r>
        <w:rPr/>
        <w:fldChar w:fldCharType="begin"/>
      </w:r>
      <w:r>
        <w:rPr/>
        <w:instrText> REF _Ref36656040 \h </w:instrText>
      </w:r>
      <w:r>
        <w:rPr/>
        <w:fldChar w:fldCharType="separate"/>
      </w:r>
      <w:r>
        <w:rPr/>
        <w:t>Рисунок 2</w:t>
      </w:r>
      <w:r>
        <w:rPr/>
        <w:fldChar w:fldCharType="end"/>
      </w:r>
      <w:r>
        <w:rPr/>
        <w:t>);</w:t>
      </w:r>
    </w:p>
    <w:p>
      <w:pPr>
        <w:pStyle w:val="Style29"/>
        <w:rPr/>
      </w:pPr>
      <w:r>
        <w:rPr/>
        <w:drawing>
          <wp:inline distT="0" distB="0" distL="0" distR="0">
            <wp:extent cx="6120130" cy="209804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5" w:name="_Ref36656040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bookmarkEnd w:id="5"/>
      <w:r>
        <w:rPr/>
        <w:t>. Создание заявки на регистрацию юридических лиц-получателей товаров, работ, услуг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>в открывшемся окне «На регистрацию юридических лиц-получателей субсидий, физических лиц – производителей товаров, работ, услуг и индивидуальных предпринимателей-получателей субсидий» заполнить соответствующие поля во вкладках «Информация», «Информация об организации», «Лицевые счета открытые в ОрФК», «Банковские счета» и «Виды деятельности» (</w:t>
      </w:r>
      <w:r>
        <w:rPr/>
        <w:fldChar w:fldCharType="begin"/>
      </w:r>
      <w:r>
        <w:rPr/>
        <w:instrText> REF _Ref36656047 \h </w:instrText>
      </w:r>
      <w:r>
        <w:rPr/>
        <w:fldChar w:fldCharType="separate"/>
      </w:r>
      <w:r>
        <w:rPr/>
        <w:t>Рисунок 3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4966335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6" w:name="_Ref36656047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bookmarkEnd w:id="6"/>
      <w:r>
        <w:rPr/>
        <w:t>. Заполнение полей в окне «На регистрацию юридических лиц-получателей субсидий, физических лиц – производителей товаров, работ, услуг и индивидуальных предпринимателей-получателей субсидий»</w:t>
      </w:r>
    </w:p>
    <w:p>
      <w:pPr>
        <w:pStyle w:val="Style28"/>
        <w:rPr/>
      </w:pPr>
      <w:r>
        <w:rPr>
          <w:b/>
        </w:rPr>
        <w:t xml:space="preserve">Важно! </w:t>
      </w:r>
      <w:r>
        <w:rPr/>
        <w:t>В поле «Организация» вкладки «Информация об организации» необходимо указать юридическое лицо. В качестве примера рассматривается организация «ПАО «Ставровский завод автотракторного оборудования».</w:t>
      </w:r>
    </w:p>
    <w:p>
      <w:pPr>
        <w:pStyle w:val="Style28"/>
        <w:rPr/>
      </w:pPr>
      <w:r>
        <w:rPr>
          <w:b/>
        </w:rPr>
        <w:t>Примечание:</w:t>
      </w:r>
      <w:r>
        <w:rPr/>
        <w:t xml:space="preserve"> после заполнения поля «Организация», остальные обязательные для заполнения поля во вкладке «Информация об организации» и данные во вкладках «Лицевые счета открытые в ОрФК», «Банковские счета» и «Виды деятельности» заполнятся автоматически.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>нажать на кнопку «Сохранить» (</w:t>
      </w:r>
      <w:r>
        <w:rPr/>
        <w:fldChar w:fldCharType="begin"/>
      </w:r>
      <w:r>
        <w:rPr/>
        <w:instrText> REF _Ref36656057 \h </w:instrText>
      </w:r>
      <w:r>
        <w:rPr/>
        <w:fldChar w:fldCharType="separate"/>
      </w:r>
      <w:r>
        <w:rPr/>
        <w:t>Рисунок 4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496633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7" w:name="_Ref36656057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bookmarkEnd w:id="7"/>
      <w:r>
        <w:rPr/>
        <w:t>. Сохранение данных окна «На регистрацию юридических лиц-получателей субсидий, физических лиц – производителей товаров, работ, услуг и индивидуальных предпринимателей-получателей субсидий»</w:t>
      </w:r>
    </w:p>
    <w:p>
      <w:pPr>
        <w:pStyle w:val="2"/>
        <w:ind w:left="709" w:hanging="0"/>
        <w:rPr/>
      </w:pPr>
      <w:bookmarkStart w:id="8" w:name="_Toc36656124"/>
      <w:r>
        <w:rPr/>
        <w:t>Утверждение заявки на регистрацию юридических лиц-получателей товаров, работ, услуг</w:t>
      </w:r>
      <w:bookmarkEnd w:id="8"/>
    </w:p>
    <w:p>
      <w:pPr>
        <w:pStyle w:val="Style28"/>
        <w:rPr/>
      </w:pPr>
      <w:r>
        <w:rPr>
          <w:b/>
        </w:rPr>
        <w:t>Примечание:</w:t>
      </w:r>
      <w:r>
        <w:rPr/>
        <w:t xml:space="preserve"> согласование и утверждение заявки на регистрацию юридических лиц-получателей товаров, работ, услуг осуществляется только после ее создания.</w:t>
      </w:r>
    </w:p>
    <w:p>
      <w:pPr>
        <w:pStyle w:val="Style28"/>
        <w:rPr/>
      </w:pPr>
      <w:r>
        <w:rPr>
          <w:b/>
        </w:rPr>
        <w:t>Примечание:</w:t>
      </w:r>
      <w:r>
        <w:rPr/>
        <w:t xml:space="preserve"> согласование и утверждение заявки на регистрацию юридических лиц-получателей товаров, работ, услуг осуществляется по стандартному алгоритму согласования в Системе, который описан в документе «Руководство пользователя 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заключению соглашений (дополнительных соглашений) о предоставлении из федерального бюджета субсидии юридическим лицам (за исключением государственных учреждений), индивидуальным предпринимателям, физическим лицам – производителям товаров, работ, услуг», представленном на официальном сайте Министерства финансов Российской Федерации в разделе «Формирование и заключение соглашений».</w:t>
      </w:r>
    </w:p>
    <w:p>
      <w:pPr>
        <w:pStyle w:val="Style28"/>
        <w:rPr/>
      </w:pPr>
      <w:r>
        <w:rPr/>
        <w:t>В результате статус утвержденной строки с организацией «ПАО «Ставровский завод автотракторного оборудования» в реестре заявок на регистрацию пользователей изменится на «Утверждено» (</w:t>
      </w:r>
      <w:r>
        <w:rPr/>
        <w:fldChar w:fldCharType="begin"/>
      </w:r>
      <w:r>
        <w:rPr/>
        <w:instrText> REF _Ref36656066 \h </w:instrText>
      </w:r>
      <w:r>
        <w:rPr/>
        <w:fldChar w:fldCharType="separate"/>
      </w:r>
      <w:r>
        <w:rPr/>
        <w:t>Рисунок 5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159067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9" w:name="_Ref36656066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bookmarkEnd w:id="9"/>
      <w:r>
        <w:rPr/>
        <w:t>. Утвержденная строка в реестре</w:t>
      </w:r>
    </w:p>
    <w:p>
      <w:pPr>
        <w:pStyle w:val="2"/>
        <w:ind w:left="709" w:hanging="0"/>
        <w:rPr/>
      </w:pPr>
      <w:bookmarkStart w:id="10" w:name="_Toc36656125"/>
      <w:r>
        <w:rPr/>
        <w:t>Просмотр новой записи в справочнике «Учреждения»</w:t>
      </w:r>
      <w:bookmarkEnd w:id="10"/>
    </w:p>
    <w:p>
      <w:pPr>
        <w:pStyle w:val="Style28"/>
        <w:rPr/>
      </w:pPr>
      <w:r>
        <w:rPr>
          <w:b/>
        </w:rPr>
        <w:t xml:space="preserve">Примечание: </w:t>
      </w:r>
      <w:r>
        <w:rPr/>
        <w:t>новая запись в справочнике «Учреждения» отобразится только после согласования заявки на регистрацию юридических лиц-получателей товаров, работ, услуг.</w:t>
      </w:r>
    </w:p>
    <w:p>
      <w:pPr>
        <w:pStyle w:val="Style28"/>
        <w:rPr/>
      </w:pPr>
      <w:r>
        <w:rPr/>
        <w:t>Для просмотра новой записи в справочнике «Учреждения» необходимо перейти в подраздел: «Меню» – «Системные справочники» – «Учреждения» (</w:t>
      </w:r>
      <w:r>
        <w:rPr/>
        <w:fldChar w:fldCharType="begin"/>
      </w:r>
      <w:r>
        <w:rPr/>
        <w:instrText> REF _Ref36656071 \h </w:instrText>
      </w:r>
      <w:r>
        <w:rPr/>
        <w:fldChar w:fldCharType="separate"/>
      </w:r>
      <w:r>
        <w:rPr/>
        <w:t>Рисунок 6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2261235"/>
            <wp:effectExtent l="0" t="0" r="0" b="0"/>
            <wp:docPr id="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11" w:name="_Ref36656071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bookmarkEnd w:id="11"/>
      <w:r>
        <w:rPr/>
        <w:t>. Переход к справочнику «Учреждения»</w:t>
      </w:r>
    </w:p>
    <w:p>
      <w:pPr>
        <w:pStyle w:val="Style28"/>
        <w:rPr/>
      </w:pPr>
      <w:r>
        <w:rPr/>
        <w:t>Во вкладке «Юридические и физические лица» будет отображена новая запись организации «ПАО «Ставровский завод автотракторного оборудования» (</w:t>
      </w:r>
      <w:r>
        <w:rPr/>
        <w:fldChar w:fldCharType="begin"/>
      </w:r>
      <w:r>
        <w:rPr/>
        <w:instrText> REF _Ref36656078 \h </w:instrText>
      </w:r>
      <w:r>
        <w:rPr/>
        <w:fldChar w:fldCharType="separate"/>
      </w:r>
      <w:r>
        <w:rPr/>
        <w:t>Рисунок 7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1513205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12" w:name="_Ref36656078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bookmarkEnd w:id="12"/>
      <w:r>
        <w:rPr/>
        <w:t>. Новая строка в справочнике «Учреждения»</w:t>
      </w:r>
    </w:p>
    <w:p>
      <w:pPr>
        <w:pStyle w:val="2"/>
        <w:ind w:left="709" w:hanging="0"/>
        <w:rPr/>
      </w:pPr>
      <w:bookmarkStart w:id="13" w:name="_Toc36656126"/>
      <w:r>
        <w:rPr/>
        <w:t>Формирование соглашения о предоставлении субсидии юридическому лицу (индивидуальному предпринимателю, физическому лицу)</w:t>
      </w:r>
      <w:bookmarkEnd w:id="13"/>
    </w:p>
    <w:p>
      <w:pPr>
        <w:pStyle w:val="Style28"/>
        <w:rPr/>
      </w:pPr>
      <w:r>
        <w:rPr/>
        <w:t>Для формирования соглашения о предоставлении субсидии юридическому лицу (индивидуальному предпринимателю, физическому лицу) необходимо выполнить следующую последовательность действий: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>перейти в подраздел: «Меню» (1) – «Соглашения» (2) – «Соглашения ЮЛ, ИП, ФЛ» (3) – «Реестр соглашений ЮЛ, ИП, ФЛ» (4) (</w:t>
      </w:r>
      <w:r>
        <w:rPr/>
        <w:fldChar w:fldCharType="begin"/>
      </w:r>
      <w:r>
        <w:rPr/>
        <w:instrText> REF _Ref36656084 \h </w:instrText>
      </w:r>
      <w:r>
        <w:rPr/>
        <w:fldChar w:fldCharType="separate"/>
      </w:r>
      <w:r>
        <w:rPr/>
        <w:t>Рисунок 8</w:t>
      </w:r>
      <w:r>
        <w:rPr/>
        <w:fldChar w:fldCharType="end"/>
      </w:r>
      <w:r>
        <w:rPr/>
        <w:t>);</w:t>
      </w:r>
    </w:p>
    <w:p>
      <w:pPr>
        <w:pStyle w:val="Style29"/>
        <w:rPr/>
      </w:pPr>
      <w:r>
        <w:rPr/>
        <w:drawing>
          <wp:inline distT="0" distB="0" distL="0" distR="0">
            <wp:extent cx="6120130" cy="2453005"/>
            <wp:effectExtent l="0" t="0" r="0" b="0"/>
            <wp:docPr id="8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14" w:name="_Ref36656084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bookmarkEnd w:id="14"/>
      <w:r>
        <w:rPr/>
        <w:t>. Переход к подразделу «Реестр соглашений ЮЛ, ИП, ФЛ»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 xml:space="preserve">нажать на кнопку «Реестр» и выбрать пункт </w:t>
      </w:r>
      <w:r>
        <w:rPr>
          <w:i/>
        </w:rPr>
        <w:t>[Сформировать документ / Первичный документ]</w:t>
      </w:r>
      <w:r>
        <w:rPr/>
        <w:t xml:space="preserve"> (</w:t>
      </w:r>
      <w:r>
        <w:rPr/>
        <w:fldChar w:fldCharType="begin"/>
      </w:r>
      <w:r>
        <w:rPr/>
        <w:instrText> REF _Ref36656096 \h </w:instrText>
      </w:r>
      <w:r>
        <w:rPr/>
        <w:fldChar w:fldCharType="separate"/>
      </w:r>
      <w:r>
        <w:rPr/>
        <w:t>Рисунок 9</w:t>
      </w:r>
      <w:r>
        <w:rPr/>
        <w:fldChar w:fldCharType="end"/>
      </w:r>
      <w:r>
        <w:rPr/>
        <w:t>)</w:t>
      </w:r>
      <w:r>
        <w:rPr>
          <w:i/>
        </w:rPr>
        <w:t>;</w:t>
      </w:r>
    </w:p>
    <w:p>
      <w:pPr>
        <w:pStyle w:val="Style29"/>
        <w:rPr/>
      </w:pPr>
      <w:r>
        <w:rPr/>
        <w:drawing>
          <wp:inline distT="0" distB="0" distL="0" distR="0">
            <wp:extent cx="6120130" cy="1755775"/>
            <wp:effectExtent l="0" t="0" r="0" b="0"/>
            <wp:docPr id="9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15" w:name="_Ref36656096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bookmarkEnd w:id="15"/>
      <w:r>
        <w:rPr/>
        <w:t>. Переход к формированию соглашения</w:t>
      </w:r>
    </w:p>
    <w:p>
      <w:pPr>
        <w:pStyle w:val="Style23"/>
        <w:numPr>
          <w:ilvl w:val="0"/>
          <w:numId w:val="3"/>
        </w:numPr>
        <w:ind w:left="993" w:hanging="284"/>
        <w:rPr/>
      </w:pPr>
      <w:r>
        <w:rPr/>
        <w:t>в открывшемся окне «Формирование документа» необходимо заполнить все поля и нажать на кнопку «Сформировать» ()</w:t>
      </w:r>
      <w:r>
        <w:rPr/>
        <w:fldChar w:fldCharType="begin"/>
      </w:r>
      <w:r>
        <w:rPr/>
        <w:instrText> REF _Ref36656106 \h </w:instrText>
      </w:r>
      <w:r>
        <w:rPr/>
        <w:fldChar w:fldCharType="separate"/>
      </w:r>
      <w:r>
        <w:rPr/>
        <w:t>Рисунок 10</w:t>
      </w:r>
      <w:r>
        <w:rPr/>
        <w:fldChar w:fldCharType="end"/>
      </w:r>
      <w:r>
        <w:rPr/>
        <w:t>.</w:t>
      </w:r>
    </w:p>
    <w:p>
      <w:pPr>
        <w:pStyle w:val="Style29"/>
        <w:rPr/>
      </w:pPr>
      <w:r>
        <w:rPr/>
        <w:drawing>
          <wp:inline distT="0" distB="0" distL="0" distR="0">
            <wp:extent cx="6120130" cy="3798570"/>
            <wp:effectExtent l="0" t="0" r="0" b="0"/>
            <wp:docPr id="10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>
          <w:lang w:eastAsia="ru-RU"/>
        </w:rPr>
      </w:pPr>
      <w:bookmarkStart w:id="16" w:name="_Ref36656106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bookmarkEnd w:id="16"/>
      <w:r>
        <w:rPr/>
        <w:t>. Формирование документа</w:t>
      </w:r>
    </w:p>
    <w:p>
      <w:pPr>
        <w:pStyle w:val="Style28"/>
        <w:rPr/>
      </w:pPr>
      <w:r>
        <w:rPr>
          <w:b/>
        </w:rPr>
        <w:t>Важно</w:t>
      </w:r>
      <w:r>
        <w:rPr/>
        <w:t>! В поле «Получатель средств» необходимо выбрать организацию «ПАО «Ставровский завод автотракторного оборудования».</w:t>
      </w:r>
    </w:p>
    <w:p>
      <w:pPr>
        <w:pStyle w:val="Style28"/>
        <w:rPr/>
      </w:pPr>
      <w:r>
        <w:rPr/>
        <w:t>В результате в подразделе «Реестр соглашений ЮЛ, ИП, ФЛ» отобразится новая строка с учреждением «ПАО «Ставровский завод автотракторного оборудования».</w:t>
      </w:r>
    </w:p>
    <w:p>
      <w:pPr>
        <w:pStyle w:val="2"/>
        <w:ind w:left="709" w:hanging="0"/>
        <w:rPr/>
      </w:pPr>
      <w:bookmarkStart w:id="17" w:name="_Toc36656127"/>
      <w:r>
        <w:rPr/>
        <w:t>Согласование и утверждение соглашения о предоставлении субсидии юридическому лицу (индивидуальному предпринимателю, физическому лицу) двумя (тремя) сторонами соглашения (Получателем, Агентом, Предоставителем)</w:t>
      </w:r>
      <w:bookmarkEnd w:id="17"/>
    </w:p>
    <w:p>
      <w:pPr>
        <w:pStyle w:val="Style28"/>
        <w:rPr/>
      </w:pPr>
      <w:r>
        <w:rPr>
          <w:b/>
        </w:rPr>
        <w:t>Примечание:</w:t>
      </w:r>
      <w:r>
        <w:rPr/>
        <w:t xml:space="preserve"> согласование и утверждение соглашения о предоставлении субсидии юридическому лицу (индивидуальному предпринимателю, физическому лицу) осуществляется по стандартному алгоритму согласования в Системе, который описан в документе «Руководство пользователя 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заключению соглашений (дополнительных соглашений) о предоставлении из федерального бюджета субсидии юридическим лицам (за исключением государственных учреждений), индивидуальным предпринимателям, физическим лицам – производителям товаров, работ, услуг», представленном на официальном сайте Министерства финансов Российской Федерации в разделе «Формирование и заключение соглашений».</w:t>
      </w:r>
    </w:p>
    <w:p>
      <w:pPr>
        <w:pStyle w:val="Style28"/>
        <w:rPr/>
      </w:pPr>
      <w:r>
        <w:rPr>
          <w:b/>
        </w:rPr>
        <w:t>Важно!</w:t>
      </w:r>
      <w:r>
        <w:rPr/>
        <w:t xml:space="preserve"> Соглашение считается заключенным после утверждения его двумя (тремя) сторонами соглашения (Получателем, Агентом, Предоставителем).</w:t>
      </w:r>
    </w:p>
    <w:p>
      <w:pPr>
        <w:pStyle w:val="Style28"/>
        <w:rPr/>
      </w:pPr>
      <w:r>
        <w:rPr/>
        <w:t>В результате в реестре соглашений ЮЛ, ИП, ФЛ отобразится утвержденная строка (</w:t>
      </w:r>
      <w:r>
        <w:rPr/>
        <w:fldChar w:fldCharType="begin"/>
      </w:r>
      <w:r>
        <w:rPr/>
        <w:instrText> REF _Ref36656113 \h </w:instrText>
      </w:r>
      <w:r>
        <w:rPr/>
        <w:fldChar w:fldCharType="separate"/>
      </w:r>
      <w:r>
        <w:rPr/>
        <w:t>Рисунок 11</w:t>
      </w:r>
      <w:r>
        <w:rPr/>
        <w:fldChar w:fldCharType="end"/>
      </w:r>
      <w:r>
        <w:rPr/>
        <w:t>).</w:t>
      </w:r>
    </w:p>
    <w:p>
      <w:pPr>
        <w:pStyle w:val="Style29"/>
        <w:rPr/>
      </w:pPr>
      <w:r>
        <w:rPr/>
        <w:drawing>
          <wp:inline distT="0" distB="0" distL="0" distR="0">
            <wp:extent cx="6120130" cy="1550670"/>
            <wp:effectExtent l="0" t="0" r="0" b="0"/>
            <wp:docPr id="11" name="Рисунок 16" descr="C:\Users\AR59B5~1.SHA\AppData\Local\Temp\SNAGHTML260f0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 descr="C:\Users\AR59B5~1.SHA\AppData\Local\Temp\SNAGHTML260f0ab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0"/>
        <w:rPr/>
      </w:pPr>
      <w:bookmarkStart w:id="18" w:name="_Ref36656113"/>
      <w:r>
        <w:rPr/>
        <w:t>Рисунок 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bookmarkEnd w:id="18"/>
      <w:r>
        <w:rPr/>
        <w:t>. Утвержденная строка в реестре</w:t>
      </w:r>
      <w:bookmarkEnd w:id="0"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 Light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suff w:val="space"/>
      <w:lvlText w:val="%1"/>
      <w:lvlJc w:val="left"/>
      <w:pPr>
        <w:tabs>
          <w:tab w:val="num" w:pos="0"/>
        </w:tabs>
        <w:ind w:left="0" w:firstLine="454"/>
      </w:pPr>
      <w:rPr>
        <w:rFonts w:ascii="Times New Roman" w:hAnsi="Times New Roman"/>
      </w:rPr>
    </w:lvl>
    <w:lvl w:ilvl="1">
      <w:start w:val="1"/>
      <w:pStyle w:val="2"/>
      <w:numFmt w:val="decimal"/>
      <w:suff w:val="space"/>
      <w:lvlText w:val="%1.%2"/>
      <w:lvlJc w:val="left"/>
      <w:pPr>
        <w:tabs>
          <w:tab w:val="num" w:pos="0"/>
        </w:tabs>
        <w:ind w:left="0" w:firstLine="624"/>
      </w:pPr>
      <w:rPr>
        <w:rFonts w:ascii="Times New Roman" w:hAnsi="Times New Roman"/>
      </w:rPr>
    </w:lvl>
    <w:lvl w:ilvl="2">
      <w:start w:val="1"/>
      <w:pStyle w:val="3"/>
      <w:numFmt w:val="decimal"/>
      <w:suff w:val="space"/>
      <w:lvlText w:val="%1.%2.%3"/>
      <w:lvlJc w:val="left"/>
      <w:pPr>
        <w:tabs>
          <w:tab w:val="num" w:pos="0"/>
        </w:tabs>
        <w:ind w:left="0" w:firstLine="624"/>
      </w:pPr>
      <w:rPr>
        <w:rFonts w:ascii="Times New Roman" w:hAnsi="Times New Roman"/>
      </w:rPr>
    </w:lvl>
    <w:lvl w:ilvl="3">
      <w:start w:val="1"/>
      <w:pStyle w:val="4"/>
      <w:numFmt w:val="decimal"/>
      <w:suff w:val="space"/>
      <w:lvlText w:val="%1.%2.%3.%4"/>
      <w:lvlJc w:val="left"/>
      <w:pPr>
        <w:tabs>
          <w:tab w:val="num" w:pos="0"/>
        </w:tabs>
        <w:ind w:left="0" w:firstLine="624"/>
      </w:pPr>
      <w:rPr>
        <w:rFonts w:ascii="Times New Roman" w:hAnsi="Times New Roman"/>
      </w:rPr>
    </w:lvl>
    <w:lvl w:ilvl="4">
      <w:start w:val="1"/>
      <w:pStyle w:val="5"/>
      <w:numFmt w:val="decimal"/>
      <w:suff w:val="space"/>
      <w:lvlText w:val="%1.%2.%3.%4.%5"/>
      <w:lvlJc w:val="left"/>
      <w:pPr>
        <w:tabs>
          <w:tab w:val="num" w:pos="0"/>
        </w:tabs>
        <w:ind w:left="0" w:firstLine="454"/>
      </w:pPr>
    </w:lvl>
    <w:lvl w:ilvl="5">
      <w:start w:val="1"/>
      <w:pStyle w:val="6"/>
      <w:numFmt w:val="decimal"/>
      <w:lvlText w:val="%1.%2.%3.%4.%5.%6"/>
      <w:lvlJc w:val="left"/>
      <w:pPr>
        <w:tabs>
          <w:tab w:val="num" w:pos="1894"/>
        </w:tabs>
        <w:ind w:left="0" w:firstLine="454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–"/>
      <w:lvlJc w:val="left"/>
      <w:pPr>
        <w:tabs>
          <w:tab w:val="num" w:pos="1734"/>
        </w:tabs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9567d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2"/>
      <w:lang w:val="ru-RU" w:eastAsia="en-US" w:bidi="ar-SA"/>
    </w:rPr>
  </w:style>
  <w:style w:type="paragraph" w:styleId="1">
    <w:name w:val="Heading 1"/>
    <w:basedOn w:val="Normal"/>
    <w:next w:val="2"/>
    <w:link w:val="11"/>
    <w:qFormat/>
    <w:rsid w:val="0099567d"/>
    <w:pPr>
      <w:keepNext w:val="true"/>
      <w:pageBreakBefore/>
      <w:numPr>
        <w:ilvl w:val="0"/>
        <w:numId w:val="1"/>
      </w:numPr>
      <w:tabs>
        <w:tab w:val="clear" w:pos="708"/>
        <w:tab w:val="left" w:pos="567" w:leader="none"/>
        <w:tab w:val="left" w:pos="851" w:leader="none"/>
        <w:tab w:val="left" w:pos="993" w:leader="none"/>
      </w:tabs>
      <w:suppressAutoHyphens w:val="true"/>
      <w:spacing w:lineRule="auto" w:line="360" w:before="360" w:after="360"/>
      <w:ind w:hanging="0"/>
      <w:jc w:val="center"/>
      <w:outlineLvl w:val="0"/>
    </w:pPr>
    <w:rPr>
      <w:rFonts w:ascii="Times New Roman Полужирный" w:hAnsi="Times New Roman Полужирный" w:eastAsia="Times New Roman"/>
      <w:b/>
      <w:caps/>
      <w:szCs w:val="24"/>
    </w:rPr>
  </w:style>
  <w:style w:type="paragraph" w:styleId="2">
    <w:name w:val="Heading 2"/>
    <w:next w:val="3"/>
    <w:link w:val="20"/>
    <w:qFormat/>
    <w:rsid w:val="0099567d"/>
    <w:pPr>
      <w:keepNext w:val="true"/>
      <w:keepLines/>
      <w:widowControl/>
      <w:numPr>
        <w:ilvl w:val="1"/>
        <w:numId w:val="1"/>
      </w:numPr>
      <w:suppressAutoHyphens w:val="true"/>
      <w:bidi w:val="0"/>
      <w:spacing w:lineRule="auto" w:line="360" w:before="360" w:after="360"/>
      <w:ind w:left="709" w:hanging="0"/>
      <w:jc w:val="both"/>
      <w:outlineLvl w:val="1"/>
    </w:pPr>
    <w:rPr>
      <w:rFonts w:ascii="Times New Roman" w:hAnsi="Times New Roman" w:eastAsia="Times New Roman" w:cs="Times New Roman"/>
      <w:b/>
      <w:color w:val="000000"/>
      <w:kern w:val="0"/>
      <w:sz w:val="28"/>
      <w:szCs w:val="28"/>
      <w:lang w:val="ru-RU" w:eastAsia="en-US" w:bidi="ar-SA"/>
    </w:rPr>
  </w:style>
  <w:style w:type="paragraph" w:styleId="3">
    <w:name w:val="Heading 3"/>
    <w:basedOn w:val="2"/>
    <w:link w:val="30"/>
    <w:qFormat/>
    <w:rsid w:val="0099567d"/>
    <w:pPr>
      <w:numPr>
        <w:ilvl w:val="2"/>
        <w:numId w:val="1"/>
      </w:numPr>
      <w:ind w:left="709" w:hanging="0"/>
      <w:outlineLvl w:val="2"/>
    </w:pPr>
    <w:rPr/>
  </w:style>
  <w:style w:type="paragraph" w:styleId="4">
    <w:name w:val="Heading 4"/>
    <w:basedOn w:val="2"/>
    <w:next w:val="Normal"/>
    <w:link w:val="40"/>
    <w:qFormat/>
    <w:rsid w:val="0099567d"/>
    <w:pPr>
      <w:numPr>
        <w:ilvl w:val="3"/>
        <w:numId w:val="1"/>
      </w:numPr>
      <w:ind w:left="709" w:hanging="0"/>
      <w:outlineLvl w:val="3"/>
    </w:pPr>
    <w:rPr/>
  </w:style>
  <w:style w:type="paragraph" w:styleId="5">
    <w:name w:val="Heading 5"/>
    <w:basedOn w:val="2"/>
    <w:next w:val="Normal"/>
    <w:link w:val="50"/>
    <w:qFormat/>
    <w:rsid w:val="0099567d"/>
    <w:pPr>
      <w:numPr>
        <w:ilvl w:val="4"/>
        <w:numId w:val="1"/>
      </w:numPr>
      <w:ind w:left="709" w:hanging="0"/>
      <w:outlineLvl w:val="4"/>
    </w:pPr>
    <w:rPr>
      <w:szCs w:val="24"/>
    </w:rPr>
  </w:style>
  <w:style w:type="paragraph" w:styleId="6">
    <w:name w:val="Heading 6"/>
    <w:basedOn w:val="5"/>
    <w:next w:val="Normal"/>
    <w:link w:val="60"/>
    <w:unhideWhenUsed/>
    <w:qFormat/>
    <w:rsid w:val="0099567d"/>
    <w:pPr>
      <w:numPr>
        <w:ilvl w:val="5"/>
        <w:numId w:val="1"/>
      </w:numPr>
      <w:tabs>
        <w:tab w:val="clear" w:pos="708"/>
      </w:tabs>
      <w:ind w:left="709" w:hanging="0"/>
      <w:outlineLvl w:val="5"/>
    </w:pPr>
    <w:rPr>
      <w:iCs/>
      <w:szCs w:val="28"/>
    </w:rPr>
  </w:style>
  <w:style w:type="paragraph" w:styleId="7">
    <w:name w:val="Heading 7"/>
    <w:basedOn w:val="Normal"/>
    <w:next w:val="Normal"/>
    <w:link w:val="70"/>
    <w:uiPriority w:val="9"/>
    <w:unhideWhenUsed/>
    <w:qFormat/>
    <w:rsid w:val="0099567d"/>
    <w:pPr>
      <w:keepNext w:val="true"/>
      <w:keepLines/>
      <w:spacing w:lineRule="auto" w:line="360" w:before="360" w:after="360"/>
      <w:ind w:left="709" w:right="170" w:hanging="0"/>
      <w:outlineLvl w:val="6"/>
    </w:pPr>
    <w:rPr>
      <w:rFonts w:eastAsia="" w:cs="" w:cstheme="majorBidi" w:eastAsiaTheme="majorEastAsia"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qFormat/>
    <w:rsid w:val="0099567d"/>
    <w:rPr>
      <w:rFonts w:ascii="Times New Roman Полужирный" w:hAnsi="Times New Roman Полужирный" w:eastAsia="Times New Roman" w:cs="Times New Roman"/>
      <w:b/>
      <w:caps/>
      <w:sz w:val="28"/>
      <w:szCs w:val="24"/>
    </w:rPr>
  </w:style>
  <w:style w:type="character" w:styleId="21" w:customStyle="1">
    <w:name w:val="Заголовок 2 Знак"/>
    <w:link w:val="2"/>
    <w:qFormat/>
    <w:rsid w:val="0099567d"/>
    <w:rPr>
      <w:rFonts w:ascii="Times New Roman" w:hAnsi="Times New Roman" w:eastAsia="Times New Roman" w:cs="Times New Roman"/>
      <w:b/>
      <w:color w:val="000000"/>
      <w:sz w:val="28"/>
      <w:szCs w:val="28"/>
    </w:rPr>
  </w:style>
  <w:style w:type="character" w:styleId="31" w:customStyle="1">
    <w:name w:val="Заголовок 3 Знак"/>
    <w:link w:val="3"/>
    <w:qFormat/>
    <w:rsid w:val="0099567d"/>
    <w:rPr>
      <w:rFonts w:ascii="Times New Roman" w:hAnsi="Times New Roman" w:eastAsia="Times New Roman" w:cs="Times New Roman"/>
      <w:b/>
      <w:color w:val="000000"/>
      <w:sz w:val="28"/>
      <w:szCs w:val="28"/>
    </w:rPr>
  </w:style>
  <w:style w:type="character" w:styleId="41" w:customStyle="1">
    <w:name w:val="Заголовок 4 Знак"/>
    <w:link w:val="4"/>
    <w:qFormat/>
    <w:rsid w:val="0099567d"/>
    <w:rPr>
      <w:rFonts w:ascii="Times New Roman" w:hAnsi="Times New Roman" w:eastAsia="Times New Roman" w:cs="Times New Roman"/>
      <w:b/>
      <w:color w:val="000000"/>
      <w:sz w:val="28"/>
      <w:szCs w:val="28"/>
    </w:rPr>
  </w:style>
  <w:style w:type="character" w:styleId="51" w:customStyle="1">
    <w:name w:val="Заголовок 5 Знак"/>
    <w:link w:val="5"/>
    <w:qFormat/>
    <w:rsid w:val="0099567d"/>
    <w:rPr>
      <w:rFonts w:ascii="Times New Roman" w:hAnsi="Times New Roman" w:eastAsia="Times New Roman" w:cs="Times New Roman"/>
      <w:b/>
      <w:color w:val="000000"/>
      <w:sz w:val="28"/>
      <w:szCs w:val="24"/>
    </w:rPr>
  </w:style>
  <w:style w:type="character" w:styleId="61" w:customStyle="1">
    <w:name w:val="Заголовок 6 Знак"/>
    <w:link w:val="6"/>
    <w:qFormat/>
    <w:rsid w:val="0099567d"/>
    <w:rPr>
      <w:rFonts w:ascii="Times New Roman" w:hAnsi="Times New Roman" w:eastAsia="Times New Roman" w:cs="Times New Roman"/>
      <w:b/>
      <w:iCs/>
      <w:color w:val="000000"/>
      <w:sz w:val="28"/>
      <w:szCs w:val="28"/>
    </w:rPr>
  </w:style>
  <w:style w:type="character" w:styleId="71" w:customStyle="1">
    <w:name w:val="Заголовок 7 Знак"/>
    <w:basedOn w:val="DefaultParagraphFont"/>
    <w:link w:val="7"/>
    <w:uiPriority w:val="9"/>
    <w:qFormat/>
    <w:rsid w:val="0099567d"/>
    <w:rPr>
      <w:rFonts w:ascii="Times New Roman" w:hAnsi="Times New Roman" w:eastAsia="" w:cs="" w:cstheme="majorBidi" w:eastAsiaTheme="majorEastAsia"/>
      <w:iCs/>
      <w:sz w:val="28"/>
    </w:rPr>
  </w:style>
  <w:style w:type="character" w:styleId="Style7" w:customStyle="1">
    <w:name w:val="Список- Знак"/>
    <w:link w:val="-"/>
    <w:qFormat/>
    <w:rsid w:val="0099567d"/>
    <w:rPr>
      <w:rFonts w:ascii="Times New Roman" w:hAnsi="Times New Roman" w:eastAsia="Times New Roman" w:cs="Times New Roman"/>
      <w:spacing w:val="2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9567d"/>
    <w:rPr>
      <w:i/>
      <w:iCs/>
      <w:color w:val="404040" w:themeColor="text1" w:themeTint="bf"/>
    </w:rPr>
  </w:style>
  <w:style w:type="character" w:styleId="Style8" w:customStyle="1">
    <w:name w:val="Заголовок Знак"/>
    <w:basedOn w:val="DefaultParagraphFont"/>
    <w:link w:val="a8"/>
    <w:uiPriority w:val="10"/>
    <w:qFormat/>
    <w:rsid w:val="0099567d"/>
    <w:rPr>
      <w:rFonts w:ascii="Times New Roman" w:hAnsi="Times New Roman" w:eastAsia="" w:cs="" w:cstheme="majorBidi" w:eastAsiaTheme="majorEastAsia"/>
      <w:spacing w:val="-10"/>
      <w:kern w:val="2"/>
      <w:sz w:val="28"/>
      <w:szCs w:val="56"/>
    </w:rPr>
  </w:style>
  <w:style w:type="character" w:styleId="32" w:customStyle="1">
    <w:name w:val="Текст пункта Знак3"/>
    <w:link w:val="a4"/>
    <w:qFormat/>
    <w:rsid w:val="0099567d"/>
    <w:rPr>
      <w:rFonts w:ascii="Times New Roman" w:hAnsi="Times New Roman" w:eastAsia="Times New Roman" w:cs="Times New Roman"/>
      <w:spacing w:val="2"/>
      <w:sz w:val="28"/>
      <w:szCs w:val="28"/>
    </w:rPr>
  </w:style>
  <w:style w:type="character" w:styleId="Style9" w:customStyle="1">
    <w:name w:val="Рис Знак"/>
    <w:link w:val="ac"/>
    <w:qFormat/>
    <w:locked/>
    <w:rsid w:val="0099567d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0" w:customStyle="1">
    <w:name w:val="Рис Имя Знак"/>
    <w:link w:val="ae"/>
    <w:qFormat/>
    <w:locked/>
    <w:rsid w:val="0099567d"/>
    <w:rPr>
      <w:rFonts w:ascii="Times New Roman" w:hAnsi="Times New Roman" w:eastAsia="Times New Roman" w:cs="Times New Roman"/>
      <w:sz w:val="28"/>
      <w:szCs w:val="20"/>
    </w:rPr>
  </w:style>
  <w:style w:type="character" w:styleId="Style11" w:customStyle="1">
    <w:name w:val="Текст выноски Знак"/>
    <w:link w:val="af0"/>
    <w:uiPriority w:val="99"/>
    <w:semiHidden/>
    <w:qFormat/>
    <w:rsid w:val="0099567d"/>
    <w:rPr>
      <w:rFonts w:ascii="Tahoma" w:hAnsi="Tahoma" w:eastAsia="Calibri" w:cs="Tahoma"/>
      <w:sz w:val="16"/>
      <w:szCs w:val="16"/>
    </w:rPr>
  </w:style>
  <w:style w:type="character" w:styleId="Style12">
    <w:name w:val="Интернет-ссылка"/>
    <w:uiPriority w:val="99"/>
    <w:unhideWhenUsed/>
    <w:rsid w:val="0099567d"/>
    <w:rPr>
      <w:color w:val="0000FF"/>
      <w:u w:val="single"/>
    </w:rPr>
  </w:style>
  <w:style w:type="character" w:styleId="Annotationreference">
    <w:name w:val="annotation reference"/>
    <w:uiPriority w:val="99"/>
    <w:semiHidden/>
    <w:unhideWhenUsed/>
    <w:qFormat/>
    <w:rsid w:val="0099567d"/>
    <w:rPr>
      <w:sz w:val="16"/>
      <w:szCs w:val="16"/>
    </w:rPr>
  </w:style>
  <w:style w:type="character" w:styleId="Style13" w:customStyle="1">
    <w:name w:val="Текст примечания Знак"/>
    <w:link w:val="af7"/>
    <w:uiPriority w:val="99"/>
    <w:semiHidden/>
    <w:qFormat/>
    <w:rsid w:val="0099567d"/>
    <w:rPr>
      <w:rFonts w:ascii="Times New Roman" w:hAnsi="Times New Roman" w:eastAsia="Calibri" w:cs="Times New Roman"/>
      <w:sz w:val="20"/>
      <w:szCs w:val="20"/>
    </w:rPr>
  </w:style>
  <w:style w:type="character" w:styleId="Style14" w:customStyle="1">
    <w:name w:val="Тема примечания Знак"/>
    <w:link w:val="af9"/>
    <w:uiPriority w:val="99"/>
    <w:semiHidden/>
    <w:qFormat/>
    <w:rsid w:val="0099567d"/>
    <w:rPr>
      <w:rFonts w:ascii="Times New Roman" w:hAnsi="Times New Roman" w:eastAsia="Calibri" w:cs="Times New Roman"/>
      <w:b/>
      <w:bCs/>
      <w:sz w:val="20"/>
      <w:szCs w:val="20"/>
    </w:rPr>
  </w:style>
  <w:style w:type="character" w:styleId="Style15" w:customStyle="1">
    <w:name w:val="Верхний колонтитул Знак"/>
    <w:basedOn w:val="DefaultParagraphFont"/>
    <w:link w:val="afe"/>
    <w:uiPriority w:val="99"/>
    <w:qFormat/>
    <w:rsid w:val="0099567d"/>
    <w:rPr>
      <w:rFonts w:ascii="Times New Roman" w:hAnsi="Times New Roman" w:eastAsia="Calibri" w:cs="Times New Roman"/>
      <w:sz w:val="28"/>
    </w:rPr>
  </w:style>
  <w:style w:type="character" w:styleId="Style16" w:customStyle="1">
    <w:name w:val="Нижний колонтитул Знак"/>
    <w:basedOn w:val="DefaultParagraphFont"/>
    <w:link w:val="aff0"/>
    <w:uiPriority w:val="99"/>
    <w:qFormat/>
    <w:rsid w:val="0099567d"/>
    <w:rPr>
      <w:rFonts w:ascii="Times New Roman" w:hAnsi="Times New Roman" w:eastAsia="Calibri" w:cs="Times New Roman"/>
      <w:sz w:val="28"/>
    </w:rPr>
  </w:style>
  <w:style w:type="character" w:styleId="12" w:customStyle="1">
    <w:name w:val="Список- Знак1"/>
    <w:qFormat/>
    <w:rsid w:val="00b7787c"/>
    <w:rPr>
      <w:spacing w:val="2"/>
      <w:sz w:val="28"/>
      <w:szCs w:val="24"/>
    </w:rPr>
  </w:style>
  <w:style w:type="character" w:styleId="Style17">
    <w:name w:val="Ссылка указателя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 Unicode M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 Unicode MS"/>
    </w:rPr>
  </w:style>
  <w:style w:type="paragraph" w:styleId="Style23" w:customStyle="1">
    <w:name w:val="Список-"/>
    <w:basedOn w:val="Style28"/>
    <w:link w:val="-0"/>
    <w:qFormat/>
    <w:rsid w:val="0099567d"/>
    <w:pPr>
      <w:numPr>
        <w:ilvl w:val="0"/>
        <w:numId w:val="3"/>
      </w:numPr>
      <w:ind w:left="993" w:hanging="284"/>
    </w:pPr>
    <w:rPr/>
  </w:style>
  <w:style w:type="paragraph" w:styleId="Style24" w:customStyle="1">
    <w:name w:val="Номер_страницы"/>
    <w:basedOn w:val="Normal"/>
    <w:qFormat/>
    <w:rsid w:val="0099567d"/>
    <w:pPr>
      <w:tabs>
        <w:tab w:val="clear" w:pos="708"/>
        <w:tab w:val="center" w:pos="4677" w:leader="none"/>
        <w:tab w:val="right" w:pos="9355" w:leader="none"/>
      </w:tabs>
      <w:jc w:val="center"/>
    </w:pPr>
    <w:rPr>
      <w:szCs w:val="28"/>
    </w:rPr>
  </w:style>
  <w:style w:type="paragraph" w:styleId="NoSpacing">
    <w:name w:val="No Spacing"/>
    <w:uiPriority w:val="1"/>
    <w:qFormat/>
    <w:rsid w:val="0099567d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2"/>
      <w:lang w:val="ru-RU" w:eastAsia="en-US" w:bidi="ar-SA"/>
    </w:rPr>
  </w:style>
  <w:style w:type="paragraph" w:styleId="Style25">
    <w:name w:val="Title"/>
    <w:basedOn w:val="Normal"/>
    <w:next w:val="Normal"/>
    <w:link w:val="a9"/>
    <w:uiPriority w:val="10"/>
    <w:qFormat/>
    <w:rsid w:val="0099567d"/>
    <w:pPr>
      <w:spacing w:before="0" w:after="0"/>
      <w:contextualSpacing/>
    </w:pPr>
    <w:rPr>
      <w:rFonts w:eastAsia="" w:cs="" w:cstheme="majorBidi" w:eastAsiaTheme="majorEastAsia"/>
      <w:spacing w:val="-10"/>
      <w:kern w:val="2"/>
      <w:szCs w:val="56"/>
    </w:rPr>
  </w:style>
  <w:style w:type="paragraph" w:styleId="Style26" w:customStyle="1">
    <w:name w:val="Содержание"/>
    <w:basedOn w:val="Normal"/>
    <w:qFormat/>
    <w:rsid w:val="0099567d"/>
    <w:pPr>
      <w:keepNext w:val="true"/>
      <w:keepLines/>
      <w:pageBreakBefore/>
      <w:tabs>
        <w:tab w:val="clear" w:pos="708"/>
        <w:tab w:val="left" w:pos="1134" w:leader="none"/>
        <w:tab w:val="left" w:pos="1440" w:leader="none"/>
        <w:tab w:val="left" w:pos="1797" w:leader="none"/>
      </w:tabs>
      <w:spacing w:lineRule="auto" w:line="360" w:before="360" w:after="360"/>
      <w:ind w:right="140" w:hanging="0"/>
      <w:jc w:val="center"/>
    </w:pPr>
    <w:rPr>
      <w:rFonts w:eastAsia="Times New Roman"/>
      <w:b/>
      <w:bCs/>
      <w:caps/>
      <w:szCs w:val="28"/>
      <w:lang w:eastAsia="ru-RU"/>
    </w:rPr>
  </w:style>
  <w:style w:type="paragraph" w:styleId="Style27" w:customStyle="1">
    <w:name w:val="Перечень терминов и сокращений"/>
    <w:basedOn w:val="Normal"/>
    <w:qFormat/>
    <w:rsid w:val="0099567d"/>
    <w:pPr>
      <w:keepNext w:val="true"/>
      <w:keepLines/>
      <w:pageBreakBefore/>
      <w:tabs>
        <w:tab w:val="clear" w:pos="708"/>
        <w:tab w:val="left" w:pos="1134" w:leader="none"/>
        <w:tab w:val="left" w:pos="1440" w:leader="none"/>
        <w:tab w:val="left" w:pos="1797" w:leader="none"/>
      </w:tabs>
      <w:spacing w:lineRule="auto" w:line="360" w:before="360" w:after="360"/>
      <w:ind w:right="170" w:hanging="0"/>
      <w:jc w:val="center"/>
    </w:pPr>
    <w:rPr>
      <w:rFonts w:eastAsia="Times New Roman"/>
      <w:b/>
      <w:bCs/>
      <w:caps/>
      <w:szCs w:val="24"/>
      <w:lang w:eastAsia="ru-RU"/>
    </w:rPr>
  </w:style>
  <w:style w:type="paragraph" w:styleId="Header14" w:customStyle="1">
    <w:name w:val="Header 14"/>
    <w:basedOn w:val="Normal"/>
    <w:qFormat/>
    <w:rsid w:val="0099567d"/>
    <w:pPr>
      <w:widowControl w:val="false"/>
      <w:spacing w:lineRule="auto" w:line="360" w:before="120" w:after="0"/>
      <w:jc w:val="center"/>
    </w:pPr>
    <w:rPr>
      <w:rFonts w:eastAsia="Times New Roman"/>
      <w:b/>
      <w:spacing w:val="2"/>
      <w:szCs w:val="28"/>
    </w:rPr>
  </w:style>
  <w:style w:type="paragraph" w:styleId="TableGraf14L" w:customStyle="1">
    <w:name w:val="TableGraf 14L"/>
    <w:basedOn w:val="Normal"/>
    <w:qFormat/>
    <w:rsid w:val="0099567d"/>
    <w:pPr>
      <w:spacing w:lineRule="auto" w:line="360"/>
    </w:pPr>
    <w:rPr>
      <w:rFonts w:eastAsia="Times New Roman"/>
      <w:spacing w:val="2"/>
      <w:szCs w:val="28"/>
    </w:rPr>
  </w:style>
  <w:style w:type="paragraph" w:styleId="Style28" w:customStyle="1">
    <w:name w:val="Текст пункта"/>
    <w:basedOn w:val="Normal"/>
    <w:link w:val="31"/>
    <w:qFormat/>
    <w:rsid w:val="0099567d"/>
    <w:pPr>
      <w:spacing w:lineRule="auto" w:line="360"/>
      <w:ind w:firstLine="709"/>
      <w:jc w:val="both"/>
    </w:pPr>
    <w:rPr>
      <w:rFonts w:eastAsia="Times New Roman"/>
      <w:spacing w:val="2"/>
      <w:szCs w:val="28"/>
    </w:rPr>
  </w:style>
  <w:style w:type="paragraph" w:styleId="Style29" w:customStyle="1">
    <w:name w:val="Рис"/>
    <w:next w:val="Style28"/>
    <w:link w:val="ad"/>
    <w:qFormat/>
    <w:rsid w:val="0099567d"/>
    <w:pPr>
      <w:keepNext w:val="true"/>
      <w:keepLines/>
      <w:widowControl/>
      <w:bidi w:val="0"/>
      <w:spacing w:lineRule="auto" w:line="36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Style30" w:customStyle="1">
    <w:name w:val="Рис Имя"/>
    <w:basedOn w:val="Normal"/>
    <w:next w:val="Style28"/>
    <w:link w:val="af"/>
    <w:qFormat/>
    <w:rsid w:val="0099567d"/>
    <w:pPr>
      <w:spacing w:lineRule="auto" w:line="360"/>
      <w:jc w:val="center"/>
    </w:pPr>
    <w:rPr>
      <w:rFonts w:eastAsia="Times New Roman"/>
      <w:szCs w:val="20"/>
    </w:rPr>
  </w:style>
  <w:style w:type="paragraph" w:styleId="BalloonText">
    <w:name w:val="Balloon Text"/>
    <w:basedOn w:val="Normal"/>
    <w:link w:val="af1"/>
    <w:uiPriority w:val="99"/>
    <w:semiHidden/>
    <w:unhideWhenUsed/>
    <w:qFormat/>
    <w:rsid w:val="0099567d"/>
    <w:pPr/>
    <w:rPr>
      <w:rFonts w:ascii="Tahoma" w:hAnsi="Tahoma" w:cs="Tahoma"/>
      <w:sz w:val="16"/>
      <w:szCs w:val="16"/>
    </w:rPr>
  </w:style>
  <w:style w:type="paragraph" w:styleId="TableName" w:customStyle="1">
    <w:name w:val="Table_Name"/>
    <w:basedOn w:val="Normal"/>
    <w:qFormat/>
    <w:rsid w:val="0099567d"/>
    <w:pPr>
      <w:keepNext w:val="true"/>
      <w:keepLines/>
      <w:widowControl w:val="false"/>
      <w:spacing w:lineRule="auto" w:line="360"/>
      <w:jc w:val="both"/>
    </w:pPr>
    <w:rPr>
      <w:rFonts w:eastAsia="Times New Roman"/>
      <w:spacing w:val="2"/>
      <w:szCs w:val="28"/>
    </w:rPr>
  </w:style>
  <w:style w:type="paragraph" w:styleId="Style31" w:customStyle="1">
    <w:name w:val="Список--"/>
    <w:basedOn w:val="Style23"/>
    <w:qFormat/>
    <w:rsid w:val="0099567d"/>
    <w:pPr>
      <w:ind w:left="1276" w:hanging="284"/>
    </w:pPr>
    <w:rPr/>
  </w:style>
  <w:style w:type="paragraph" w:styleId="Style32" w:customStyle="1">
    <w:name w:val="Список---"/>
    <w:basedOn w:val="Style31"/>
    <w:qFormat/>
    <w:rsid w:val="0099567d"/>
    <w:pPr>
      <w:ind w:left="1560" w:hanging="284"/>
    </w:pPr>
    <w:rPr/>
  </w:style>
  <w:style w:type="paragraph" w:styleId="Style33" w:customStyle="1">
    <w:name w:val="Список_Таблица"/>
    <w:basedOn w:val="Style23"/>
    <w:qFormat/>
    <w:rsid w:val="0099567d"/>
    <w:pPr>
      <w:ind w:left="993" w:hanging="0"/>
    </w:pPr>
    <w:rPr/>
  </w:style>
  <w:style w:type="paragraph" w:styleId="Header12M" w:customStyle="1">
    <w:name w:val="Header 12M"/>
    <w:basedOn w:val="Header14"/>
    <w:qFormat/>
    <w:rsid w:val="0099567d"/>
    <w:pPr>
      <w:spacing w:lineRule="auto" w:line="240"/>
    </w:pPr>
    <w:rPr/>
  </w:style>
  <w:style w:type="paragraph" w:styleId="Header10M" w:customStyle="1">
    <w:name w:val="Header 10M"/>
    <w:basedOn w:val="Header12M"/>
    <w:qFormat/>
    <w:rsid w:val="0099567d"/>
    <w:pPr/>
    <w:rPr/>
  </w:style>
  <w:style w:type="paragraph" w:styleId="ListParagraph">
    <w:name w:val="List Paragraph"/>
    <w:basedOn w:val="Normal"/>
    <w:uiPriority w:val="34"/>
    <w:qFormat/>
    <w:rsid w:val="0099567d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link w:val="af8"/>
    <w:uiPriority w:val="99"/>
    <w:semiHidden/>
    <w:unhideWhenUsed/>
    <w:qFormat/>
    <w:rsid w:val="0099567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a"/>
    <w:uiPriority w:val="99"/>
    <w:semiHidden/>
    <w:unhideWhenUsed/>
    <w:qFormat/>
    <w:rsid w:val="0099567d"/>
    <w:pPr/>
    <w:rPr>
      <w:b/>
      <w:bCs/>
    </w:rPr>
  </w:style>
  <w:style w:type="paragraph" w:styleId="Style34" w:customStyle="1">
    <w:name w:val="Титул_Год_Версия"/>
    <w:basedOn w:val="Normal"/>
    <w:qFormat/>
    <w:rsid w:val="0099567d"/>
    <w:pPr>
      <w:widowControl w:val="false"/>
      <w:spacing w:lineRule="atLeast" w:line="360" w:before="8760" w:after="0"/>
      <w:jc w:val="center"/>
      <w:textAlignment w:val="baseline"/>
    </w:pPr>
    <w:rPr>
      <w:rFonts w:eastAsia="Times New Roman"/>
      <w:szCs w:val="24"/>
      <w:lang w:eastAsia="ru-RU"/>
    </w:rPr>
  </w:style>
  <w:style w:type="paragraph" w:styleId="Style35" w:customStyle="1">
    <w:name w:val="Список Нумерованный"/>
    <w:basedOn w:val="Style23"/>
    <w:qFormat/>
    <w:rsid w:val="0099567d"/>
    <w:pPr>
      <w:numPr>
        <w:ilvl w:val="0"/>
        <w:numId w:val="2"/>
      </w:numPr>
      <w:ind w:left="993" w:hanging="284"/>
    </w:pPr>
    <w:rPr/>
  </w:style>
  <w:style w:type="paragraph" w:styleId="Style36" w:customStyle="1">
    <w:name w:val="Титул_Название"/>
    <w:basedOn w:val="Normal"/>
    <w:qFormat/>
    <w:rsid w:val="0099567d"/>
    <w:pPr>
      <w:spacing w:before="4080" w:after="0"/>
      <w:contextualSpacing/>
      <w:jc w:val="center"/>
    </w:pPr>
    <w:rPr>
      <w:rFonts w:ascii="Times New Roman Полужирный" w:hAnsi="Times New Roman Полужирный" w:eastAsia="Times New Roman"/>
      <w:b/>
      <w:caps/>
      <w:spacing w:val="2"/>
      <w:szCs w:val="28"/>
    </w:rPr>
  </w:style>
  <w:style w:type="paragraph" w:styleId="Style37">
    <w:name w:val="Верхний и нижний колонтитулы"/>
    <w:basedOn w:val="Normal"/>
    <w:qFormat/>
    <w:pPr/>
    <w:rPr/>
  </w:style>
  <w:style w:type="paragraph" w:styleId="Style38">
    <w:name w:val="Header"/>
    <w:basedOn w:val="Normal"/>
    <w:link w:val="aff"/>
    <w:uiPriority w:val="99"/>
    <w:unhideWhenUsed/>
    <w:rsid w:val="0099567d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9">
    <w:name w:val="Footer"/>
    <w:basedOn w:val="Normal"/>
    <w:link w:val="aff1"/>
    <w:uiPriority w:val="99"/>
    <w:unhideWhenUsed/>
    <w:rsid w:val="0099567d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aption">
    <w:name w:val="caption"/>
    <w:basedOn w:val="Normal"/>
    <w:next w:val="Normal"/>
    <w:uiPriority w:val="35"/>
    <w:unhideWhenUsed/>
    <w:qFormat/>
    <w:rsid w:val="0099567d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TableGraf10L" w:customStyle="1">
    <w:name w:val="TableGraf 10L"/>
    <w:basedOn w:val="Normal"/>
    <w:qFormat/>
    <w:rsid w:val="0099567d"/>
    <w:pPr>
      <w:spacing w:before="40" w:after="40"/>
    </w:pPr>
    <w:rPr>
      <w:rFonts w:eastAsia="Times New Roman"/>
      <w:sz w:val="20"/>
      <w:szCs w:val="20"/>
    </w:rPr>
  </w:style>
  <w:style w:type="paragraph" w:styleId="Head12M" w:customStyle="1">
    <w:name w:val="Head 12M"/>
    <w:qFormat/>
    <w:rsid w:val="0099567d"/>
    <w:pPr>
      <w:keepLines/>
      <w:widowControl/>
      <w:bidi w:val="0"/>
      <w:spacing w:lineRule="auto" w:line="360" w:before="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val="ru-RU" w:eastAsia="en-US" w:bidi="ar-SA"/>
    </w:rPr>
  </w:style>
  <w:style w:type="paragraph" w:styleId="Style40" w:customStyle="1">
    <w:name w:val="Наименование таблицы"/>
    <w:basedOn w:val="Normal"/>
    <w:qFormat/>
    <w:rsid w:val="0099567d"/>
    <w:pPr>
      <w:keepNext w:val="true"/>
      <w:keepLines/>
      <w:spacing w:lineRule="auto" w:line="360"/>
      <w:ind w:firstLine="709"/>
      <w:jc w:val="both"/>
    </w:pPr>
    <w:rPr>
      <w:rFonts w:eastAsia="Times New Roman"/>
      <w:sz w:val="24"/>
      <w:szCs w:val="20"/>
    </w:rPr>
  </w:style>
  <w:style w:type="paragraph" w:styleId="TableGraf10M" w:customStyle="1">
    <w:name w:val="TableGraf 10M"/>
    <w:basedOn w:val="Normal"/>
    <w:qFormat/>
    <w:rsid w:val="0099567d"/>
    <w:pPr>
      <w:spacing w:before="40" w:after="40"/>
      <w:jc w:val="center"/>
    </w:pPr>
    <w:rPr>
      <w:rFonts w:eastAsia="Times New Roman"/>
      <w:sz w:val="20"/>
      <w:szCs w:val="20"/>
    </w:rPr>
  </w:style>
  <w:style w:type="paragraph" w:styleId="TableGraf10R" w:customStyle="1">
    <w:name w:val="TableGraf 10R"/>
    <w:basedOn w:val="Normal"/>
    <w:qFormat/>
    <w:rsid w:val="0099567d"/>
    <w:pPr>
      <w:spacing w:before="40" w:after="40"/>
      <w:jc w:val="right"/>
    </w:pPr>
    <w:rPr>
      <w:rFonts w:eastAsia="Times New Roman"/>
      <w:sz w:val="20"/>
      <w:szCs w:val="20"/>
    </w:rPr>
  </w:style>
  <w:style w:type="paragraph" w:styleId="TableGraf12M" w:customStyle="1">
    <w:name w:val="TableGraf 12M"/>
    <w:basedOn w:val="Normal"/>
    <w:qFormat/>
    <w:rsid w:val="0099567d"/>
    <w:pPr>
      <w:spacing w:lineRule="auto" w:line="360"/>
      <w:jc w:val="center"/>
    </w:pPr>
    <w:rPr>
      <w:rFonts w:eastAsia="Times New Roman"/>
      <w:sz w:val="24"/>
      <w:szCs w:val="20"/>
    </w:rPr>
  </w:style>
  <w:style w:type="paragraph" w:styleId="TableGraf12R" w:customStyle="1">
    <w:name w:val="TableGraf 12R"/>
    <w:basedOn w:val="Normal"/>
    <w:qFormat/>
    <w:rsid w:val="0099567d"/>
    <w:pPr>
      <w:spacing w:lineRule="auto" w:line="360"/>
      <w:jc w:val="right"/>
    </w:pPr>
    <w:rPr>
      <w:rFonts w:eastAsia="Times New Roman"/>
      <w:sz w:val="24"/>
      <w:szCs w:val="20"/>
    </w:rPr>
  </w:style>
  <w:style w:type="paragraph" w:styleId="TOCHeading">
    <w:name w:val="TOC Heading"/>
    <w:basedOn w:val="1"/>
    <w:next w:val="Normal"/>
    <w:uiPriority w:val="39"/>
    <w:unhideWhenUsed/>
    <w:qFormat/>
    <w:rsid w:val="0099567d"/>
    <w:pPr>
      <w:keepLines/>
      <w:pageBreakBefore w:val="false"/>
      <w:numPr>
        <w:ilvl w:val="0"/>
        <w:numId w:val="0"/>
      </w:numPr>
      <w:tabs>
        <w:tab w:val="clear" w:pos="567"/>
        <w:tab w:val="clear" w:pos="851"/>
        <w:tab w:val="clear" w:pos="993"/>
      </w:tabs>
      <w:suppressAutoHyphens w:val="false"/>
      <w:spacing w:lineRule="auto" w:line="259" w:before="240" w:after="0"/>
      <w:ind w:hanging="0"/>
      <w:jc w:val="left"/>
    </w:pPr>
    <w:rPr>
      <w:rFonts w:ascii="Calibri Light" w:hAnsi="Calibri Light" w:eastAsia="" w:cs="" w:asciiTheme="majorHAnsi" w:cstheme="majorBidi" w:eastAsiaTheme="majorEastAsia" w:hAnsiTheme="majorHAnsi"/>
      <w:b w:val="false"/>
      <w:caps w:val="false"/>
      <w:smallCaps w:val="false"/>
      <w:color w:val="2E74B5" w:themeColor="accent1" w:themeShade="bf"/>
      <w:sz w:val="32"/>
      <w:szCs w:val="32"/>
      <w:lang w:eastAsia="ru-RU"/>
    </w:rPr>
  </w:style>
  <w:style w:type="paragraph" w:styleId="13">
    <w:name w:val="TOC 1"/>
    <w:basedOn w:val="Normal"/>
    <w:next w:val="Normal"/>
    <w:autoRedefine/>
    <w:uiPriority w:val="39"/>
    <w:unhideWhenUsed/>
    <w:rsid w:val="0099567d"/>
    <w:pPr>
      <w:tabs>
        <w:tab w:val="clear" w:pos="708"/>
        <w:tab w:val="right" w:pos="9923" w:leader="dot"/>
      </w:tabs>
      <w:spacing w:lineRule="auto" w:line="360"/>
      <w:ind w:right="567" w:hanging="0"/>
      <w:jc w:val="both"/>
    </w:pPr>
    <w:rPr/>
  </w:style>
  <w:style w:type="paragraph" w:styleId="22">
    <w:name w:val="TOC 2"/>
    <w:basedOn w:val="Normal"/>
    <w:next w:val="Normal"/>
    <w:autoRedefine/>
    <w:uiPriority w:val="39"/>
    <w:unhideWhenUsed/>
    <w:rsid w:val="0099567d"/>
    <w:pPr>
      <w:tabs>
        <w:tab w:val="clear" w:pos="708"/>
        <w:tab w:val="right" w:pos="9923" w:leader="dot"/>
      </w:tabs>
      <w:spacing w:lineRule="auto" w:line="360"/>
      <w:ind w:right="567" w:hanging="0"/>
      <w:jc w:val="both"/>
    </w:pPr>
    <w:rPr/>
  </w:style>
  <w:style w:type="paragraph" w:styleId="33">
    <w:name w:val="TOC 3"/>
    <w:basedOn w:val="Normal"/>
    <w:next w:val="Normal"/>
    <w:autoRedefine/>
    <w:uiPriority w:val="39"/>
    <w:unhideWhenUsed/>
    <w:rsid w:val="0099567d"/>
    <w:pPr>
      <w:tabs>
        <w:tab w:val="clear" w:pos="708"/>
        <w:tab w:val="right" w:pos="9923" w:leader="dot"/>
      </w:tabs>
      <w:spacing w:lineRule="auto" w:line="360"/>
      <w:ind w:right="567" w:hanging="0"/>
      <w:jc w:val="both"/>
    </w:pPr>
    <w:rPr/>
  </w:style>
  <w:style w:type="paragraph" w:styleId="14" w:customStyle="1">
    <w:name w:val="Список_маркированный 1"/>
    <w:basedOn w:val="Normal"/>
    <w:qFormat/>
    <w:rsid w:val="00476fe9"/>
    <w:pPr>
      <w:numPr>
        <w:ilvl w:val="0"/>
        <w:numId w:val="4"/>
      </w:numPr>
      <w:spacing w:lineRule="auto" w:line="360"/>
      <w:jc w:val="both"/>
    </w:pPr>
    <w:rPr>
      <w:rFonts w:eastAsia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2"/>
    <w:uiPriority w:val="59"/>
    <w:rsid w:val="0099567d"/>
    <w:pPr>
      <w:spacing w:after="0" w:line="240" w:lineRule="auto"/>
    </w:pPr>
    <w:rPr>
      <w:lang w:eastAsia="ru-RU"/>
      <w:sz w:val="28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fc">
    <w:name w:val="Light Shading"/>
    <w:basedOn w:val="a2"/>
    <w:uiPriority w:val="60"/>
    <w:rsid w:val="0099567d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70F3-A4A3-4523-AC9A-E9866DBB7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РП_Шаблон_для_присоединения.dotx</Template>
  <TotalTime>494</TotalTime>
  <Application>LibreOffice/7.0.3.1$Windows_X86_64 LibreOffice_project/d7547858d014d4cf69878db179d326fc3483e082</Application>
  <Pages>5</Pages>
  <Words>858</Words>
  <Characters>6694</Characters>
  <CharactersWithSpaces>7487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2020-01-22T08:12:00Z</dcterms:created>
  <dc:creator>Дарья Садушкина</dc:creator>
  <dc:description/>
  <dc:language>ru-RU</dc:language>
  <cp:lastModifiedBy>Алсу Шамеева</cp:lastModifiedBy>
  <dcterms:modified xsi:type="dcterms:W3CDTF">2020-04-01T14:55:00Z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