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highlight w:val="white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о проведении отбора получателей субсидии на реализацию мероприятий по возмещению затрат по оплате труда инвалидов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29 декабря 202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>на реализацию мероприятий по возмещению затрат по оплате труда инвалидов (далее – Порядок)</w:t>
      </w:r>
      <w:r>
        <w:rPr>
          <w:rStyle w:val="FontStyle20"/>
          <w:sz w:val="28"/>
          <w:szCs w:val="28"/>
          <w:highlight w:val="white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мероприятий по возмещению затрат по оплате труда инвалидов (далее – отбор).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13 января 2023 года. 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>1 но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бря 2023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(8182) 435-002, 435-008.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Контактное лицо: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Ерш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ова Галина Леонидовна.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   </w:t>
      </w:r>
    </w:p>
    <w:p>
      <w:pPr>
        <w:pStyle w:val="Normal"/>
        <w:spacing w:lineRule="auto" w:line="240" w:before="0" w:after="0"/>
        <w:ind w:firstLine="737"/>
        <w:jc w:val="both"/>
        <w:rPr>
          <w:rStyle w:val="Style17"/>
          <w:rFonts w:ascii="Times New Roman" w:hAnsi="Times New Roman" w:cs="Arial;Tahoma"/>
          <w:b/>
          <w:b/>
          <w:bCs/>
          <w:color w:val="000000"/>
          <w:sz w:val="24"/>
          <w:szCs w:val="24"/>
          <w:highlight w:val="white"/>
          <w:u w:val="none"/>
        </w:rPr>
      </w:pPr>
      <w:r>
        <w:rPr>
          <w:rFonts w:cs="Arial;Tahoma" w:ascii="Times New Roman" w:hAnsi="Times New Roman"/>
          <w:b/>
          <w:b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возмещение части затрат по оплате труда инвалидов юридическим лицам (за исключением государственных (муниципальных) учреждений) и индивидуальным предпринимателям </w:t>
        <w:br/>
        <w:t>(далее – работодатели), заключившим с Центром занятости договор о возмещении затрат по оплате труда инвалидов (далее – договор).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 7 государственной программы Архангельской области «Содействие занятости населения Архангельской области, улучшение условий и охраны труда», </w:t>
      </w:r>
      <w:r>
        <w:rPr>
          <w:rStyle w:val="FontStyle20"/>
          <w:sz w:val="28"/>
          <w:szCs w:val="28"/>
          <w:highlight w:val="white"/>
        </w:rPr>
        <w:t xml:space="preserve">утвержденной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постановлением Правительства Архангельской области от 8 октября 2013 г. </w:t>
        <w:br/>
        <w:t>№ 466-пп (далее – государственная программа).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трудоустройство инвалидов либо сохранение рабочих мест для работающих инвалидов до 15 декабря текущего календарного года.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</w:t>
        <w:br/>
        <w:t xml:space="preserve">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8"/>
        </w:rPr>
        <w:t>некоммерческой</w:t>
        <w:tab/>
        <w:t xml:space="preserve"> организацией или индивидуальным предпринимателем;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3) численность работающих инвалидов не менее 25 процентов от общей численности работников работодателя.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Times New Roman" w:hAnsi="Times New Roman" w:eastAsia="Calibri" w:cs="Times New Roman"/>
          <w:color w:val="000000"/>
          <w:highlight w:val="white"/>
        </w:rPr>
      </w:pPr>
      <w:r>
        <w:rPr>
          <w:rFonts w:eastAsia="Calibri"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работодатель не должен являться иностранным юридическим лицом, </w:t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 xml:space="preserve">и территорий, предоставляющих льготный налоговый режим налогообложения </w:t>
        <w:br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должен получать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hyperlink w:anchor="P5687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реализации мероприятия по возмещению затрат по оплате труда инвалидов по утвержденной форме; 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справка о численности работников, в том числе инвалидов;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финансово-экономическое обоснование получения субсидии;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4) 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отбором, в свободной форме;</w:t>
      </w:r>
    </w:p>
    <w:p>
      <w:pPr>
        <w:pStyle w:val="ConsPlusNormal1"/>
        <w:spacing w:before="0" w:after="200"/>
        <w:ind w:firstLine="7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ar-SA"/>
        </w:rPr>
        <w:t>5) 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справка, подписанная держателем реестра акционеров акционерного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общества и заверенная (скрепленная) печатью (при наличии печати) указанного держателя реестра, подтверждающая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 и (или) не предусматривающих раскрытия </w:t>
        <w:br/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превышающей </w:t>
        <w:br/>
        <w:t>50 процентов;</w:t>
      </w:r>
    </w:p>
    <w:p>
      <w:pPr>
        <w:pStyle w:val="ConsPlusNormal1"/>
        <w:spacing w:before="0" w:after="200"/>
        <w:ind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6)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информация о вакансии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утвержденной форме и </w:t>
      </w:r>
      <w:r>
        <w:rPr>
          <w:rFonts w:cs="Times New Roman" w:ascii="Times New Roman" w:hAnsi="Times New Roman"/>
          <w:sz w:val="28"/>
          <w:szCs w:val="28"/>
          <w:highlight w:val="white"/>
        </w:rPr>
        <w:t>(или) список работающих инвалидов, которым гарантируется сохранение трудовой занятости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</w:t>
        <w:br/>
        <w:t xml:space="preserve">или 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</w:t>
        <w:br/>
        <w:t>(для индивидуальных предпринимателей).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pacing w:val="-4"/>
          <w:highlight w:val="white"/>
          <w:u w:val="single"/>
        </w:rPr>
      </w:pPr>
      <w:r>
        <w:rPr>
          <w:rFonts w:cs="Times New Roman" w:ascii="Times New Roman" w:hAnsi="Times New Roman"/>
          <w:spacing w:val="-4"/>
          <w:highlight w:val="white"/>
          <w:u w:val="single"/>
        </w:rPr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 в установленном порядке в Центре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ее поступления в Центр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ConsPlusNormal1"/>
        <w:tabs>
          <w:tab w:val="clear" w:pos="708"/>
          <w:tab w:val="left" w:pos="1276" w:leader="none"/>
        </w:tabs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Возврату подлежат документы, представленные работодателем в Центр занятости по собственной инициативе.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–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 о заключении договора;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Министерство согласовывает проект решения о заключении договора или об отказе в его заключении в течение двух рабочих дней со дня его поступления </w:t>
        <w:br/>
        <w:t>в министерство.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представление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 и критериям отбора;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</w:t>
        <w:br/>
        <w:t>в течение трех рабочих дней с даты принятия указанного решения письменно уведомляет работодателя о необходимости заключении договора.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аботодатель вправе направить в письменной форме в Центр занятости запрос, </w:t>
        <w:br/>
        <w:t xml:space="preserve">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</w:t>
        <w:br/>
        <w:t>в объявлении, если указанный запрос поступил в Центр занятости не позднее чем за пять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</w:t>
        <w:br/>
        <w:t>со дня получения уведомления о необходимости заключения договора представляет в обособленное подразделение Центра занятости заявление</w:t>
        <w:br/>
        <w:t xml:space="preserve">о заключении договора в свободной форме, которое в обязательном порядке включает в себя сведения о неполучении средств из областного бюджета 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1"/>
        <w:ind w:left="0" w:firstLine="709"/>
        <w:contextualSpacing/>
        <w:jc w:val="both"/>
        <w:rPr/>
      </w:pPr>
      <w:r>
        <w:rPr>
          <w:rStyle w:val="FontStyle20"/>
          <w:sz w:val="28"/>
          <w:szCs w:val="28"/>
          <w:highlight w:val="white"/>
        </w:rPr>
        <w:t xml:space="preserve">Центр занятости в течение </w:t>
      </w:r>
      <w:r>
        <w:rPr>
          <w:rStyle w:val="FontStyle20"/>
          <w:rFonts w:eastAsia="Calibri"/>
          <w:sz w:val="28"/>
          <w:szCs w:val="28"/>
          <w:highlight w:val="white"/>
        </w:rPr>
        <w:t>пяти</w:t>
      </w:r>
      <w:r>
        <w:rPr>
          <w:rStyle w:val="FontStyle20"/>
          <w:sz w:val="28"/>
          <w:szCs w:val="28"/>
          <w:highlight w:val="white"/>
        </w:rPr>
        <w:t xml:space="preserve"> рабочих дней со дня получения заявления </w:t>
        <w:br/>
        <w:t xml:space="preserve">о заключении договора направляет работодателю </w:t>
      </w:r>
      <w:r>
        <w:rPr>
          <w:rStyle w:val="FontStyle20"/>
          <w:rFonts w:eastAsia="Calibri"/>
          <w:spacing w:val="-6"/>
          <w:sz w:val="28"/>
          <w:szCs w:val="28"/>
          <w:highlight w:val="white"/>
        </w:rPr>
        <w:t xml:space="preserve">для рассмотрения </w:t>
        <w:br/>
        <w:t>и подписания проект договора по утвержденной форме</w:t>
      </w:r>
      <w:r>
        <w:rPr>
          <w:rStyle w:val="FontStyle2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/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</w:t>
        <w:br/>
        <w:t>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 на едином портале бюджетной системы Российской Федерации в информационно-телекоммуникационной сети «Интернет», на интерактивном портале министерства, на официальном сайте Центра занятости в течение пяти рабочих дней со дня принятия решения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о заключении договора или об отказе </w:t>
        <w:br/>
        <w:t>в заключении договора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134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Интернет-ссылка"/>
    <w:basedOn w:val="DefaultParagraphFont"/>
    <w:uiPriority w:val="99"/>
    <w:unhideWhenUsed/>
    <w:rsid w:val="005c5bc3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A47A-1CF9-47ED-A33C-6547ED3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LibreOffice/6.3.2.2$Windows_X86_64 LibreOffice_project/98b30e735bda24bc04ab42594c85f7fd8be07b9c</Application>
  <Pages>4</Pages>
  <Words>1203</Words>
  <Characters>8642</Characters>
  <CharactersWithSpaces>10174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2022-01-12T14:52:00Z</dcterms:created>
  <dc:creator>Анна Быченкова</dc:creator>
  <dc:description/>
  <dc:language>ru-RU</dc:language>
  <cp:lastModifiedBy/>
  <cp:lastPrinted>2021-01-14T15:29:00Z</cp:lastPrinted>
  <dcterms:modified xsi:type="dcterms:W3CDTF">2022-12-29T16:53:12Z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