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  <w:br/>
        <w:t xml:space="preserve">на реализацию мероприятия по организации наставничества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 адаптации инвалида на рабочем месте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9 </w:t>
      </w:r>
      <w:r>
        <w:rPr>
          <w:rFonts w:cs="Times New Roman" w:ascii="Times New Roman" w:hAnsi="Times New Roman"/>
          <w:color w:val="000000"/>
          <w:sz w:val="28"/>
          <w:szCs w:val="28"/>
        </w:rPr>
        <w:t>декаб</w:t>
      </w:r>
      <w:r>
        <w:rPr>
          <w:rFonts w:cs="Times New Roman" w:ascii="Times New Roman" w:hAnsi="Times New Roman"/>
          <w:color w:val="000000"/>
          <w:sz w:val="28"/>
          <w:szCs w:val="28"/>
        </w:rPr>
        <w:t>ря 202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соответствии с Порядком предоставления и расходования субсидии</w:t>
        <w:br/>
        <w:t xml:space="preserve">на реализацию мероприятия по организации наставничества при адаптации </w:t>
      </w:r>
      <w:r>
        <w:rPr>
          <w:rStyle w:val="FontStyle20"/>
          <w:sz w:val="28"/>
          <w:szCs w:val="28"/>
          <w:highlight w:val="white"/>
        </w:rPr>
        <w:t xml:space="preserve">инвалида на рабочем месте (далее – Порядок),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</w:t>
        <w:br/>
        <w:t>на реализацию мероприятия по организации наставничества при адаптации инвалида на рабочем месте (далее – отбор).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Дата и время начала подачи заявок на участие в отборе:</w:t>
        <w:br/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с 9 час. 00 мин. 1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января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2023 года.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до 17 час. 00 мин.</w:t>
        <w:br/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1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ноября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2023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Номер контактного телефона: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(8182)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435-002, 435-008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Ерш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ова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Гали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на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Леонидо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вна.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Style w:val="ListLabel1"/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возмещение части затрат по организации наставничества при адаптации инвалида на рабочем месте юридическим лицам (за исключением государственных (муниципальных) учреждений) </w:t>
        <w:br/>
        <w:t xml:space="preserve">и индивидуальным предпринимателям, осуществляющим деятельность на территории Архангельской области (далее – работодатели), заключившим </w:t>
        <w:br/>
        <w:t>с Центром занятости договор об организации наставничества при адаптации инвалида на рабочем месте (далее – договор).</w:t>
      </w:r>
    </w:p>
    <w:p>
      <w:pPr>
        <w:pStyle w:val="Normal"/>
        <w:spacing w:lineRule="auto" w:line="240" w:before="0" w:after="0"/>
        <w:ind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</w:t>
        <w:br/>
        <w:t>№ 466-пп (далее – государственная программа).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 закрепление наставников при адаптации на рабочем месте инвалида, нуждающегося в сопровождаемом содействии его занятости, до 15 декабря текущего календарного года.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1) работодатель является юридическим лицом (за исключением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>государственных (муниципальных) учреждений), в том числе государственным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(муниципальным) унитарным предприятием, хозяйственным товариществом </w:t>
        <w:br/>
        <w:t>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некоммерческой организацией или индивидуальным предпринимателем;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: </w:t>
      </w: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на первое число месяца, предшествовавшего месяцу, в котором планируется заключение договора об организации наставничества, должен соответствовать следующим условиям: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2) не должен получать средства из областного бюджета в соответствии </w:t>
        <w:br/>
        <w:t>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заявление на участие в мероприятии по организации наставничества при адаптации инвалида на рабочем месте по утвержденной форме;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 </w:t>
      </w:r>
      <w:bookmarkStart w:id="1" w:name="_GoBack1"/>
      <w:bookmarkEnd w:id="1"/>
      <w:r>
        <w:rPr>
          <w:rFonts w:eastAsia="Calibri" w:cs="Times New Roman" w:ascii="Times New Roman" w:hAnsi="Times New Roman"/>
          <w:color w:val="000000"/>
          <w:sz w:val="28"/>
          <w:szCs w:val="28"/>
        </w:rPr>
        <w:t>информация о вакансии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утвержденной форме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3) справка, подписанная держателем реестра акционеров акционерного общества и заверенная (скрепленная) печатью (при наличии печати) указанного держателя реестра, подтверждающая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 об организации наставничества,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отбором, в свободной форме.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  <w:t>в обособленное подразделение Центра занятости выписку из Единого государственного реестра юридических лиц (для юридических лиц)</w:t>
        <w:br/>
        <w:t>или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работодатель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37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обособленное подразделение Центр занятости по собственной инициативе.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Правила рассмотрения и оценки заявки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Центр занятости в течение</w:t>
        <w:br/>
        <w:t xml:space="preserve"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</w:t>
      </w:r>
      <w:r>
        <w:rPr>
          <w:rFonts w:cs="Times New Roman" w:ascii="Times New Roman" w:hAnsi="Times New Roman"/>
          <w:sz w:val="28"/>
          <w:szCs w:val="28"/>
          <w:highlight w:val="white"/>
        </w:rPr>
        <w:t>–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министерство) и принимает одно из следующих решений: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709" w:hanging="0"/>
        <w:jc w:val="both"/>
        <w:rPr>
          <w:rFonts w:eastAsia="Calibri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о заключении договора;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left="709" w:hanging="0"/>
        <w:jc w:val="both"/>
        <w:rPr>
          <w:rFonts w:eastAsia="Calibri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>2) об отказе в заключении договора.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eastAsia="Calibri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3) 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 и критериям отбора;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</w:t>
        <w:br/>
        <w:t>в течение трех рабочих дней с даты принятия указанного решения уведомляет работодателя о необходимости заключения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sz w:val="28"/>
          <w:szCs w:val="28"/>
          <w:highlight w:val="white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пять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>работодатель в течение 10 рабочих дней</w:t>
        <w:br/>
        <w:t>со дня получения уведомления о необходимости заключения договора представляет в обособленное подразделение Центра занятости заявление</w:t>
        <w:br/>
        <w:t>о заключении договора в свободной форме, которое в обязательном порядке включает в себя сведения о неполучении средств из областного бюджета</w:t>
        <w:br/>
        <w:t>в соответствии с иными нормативными правовыми актами Архангельской области на указанные цели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в течение пяти рабочих дней со дня получения</w:t>
      </w:r>
      <w:r>
        <w:rPr>
          <w:rStyle w:val="FontStyle20"/>
          <w:sz w:val="28"/>
          <w:szCs w:val="28"/>
          <w:highlight w:val="white"/>
        </w:rPr>
        <w:t xml:space="preserve"> заявления о заключении договора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направляет работодателю </w:t>
      </w:r>
      <w:r>
        <w:rPr>
          <w:rFonts w:cs="Times New Roman" w:ascii="Times New Roman" w:hAnsi="Times New Roman"/>
          <w:spacing w:val="-6"/>
          <w:sz w:val="28"/>
          <w:szCs w:val="28"/>
          <w:highlight w:val="white"/>
        </w:rPr>
        <w:t xml:space="preserve">для рассмотрения </w:t>
        <w:br/>
        <w:t>и подписания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highlight w:val="white"/>
        </w:rPr>
        <w:t xml:space="preserve">проект договора </w:t>
      </w: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по утвержденной форме.</w:t>
      </w:r>
    </w:p>
    <w:p>
      <w:pPr>
        <w:pStyle w:val="ConsPlusNormal1"/>
        <w:ind w:firstLine="709"/>
        <w:jc w:val="both"/>
        <w:rPr/>
      </w:pP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ConsPlusNormal1"/>
        <w:ind w:firstLine="709"/>
        <w:jc w:val="both"/>
        <w:rPr/>
      </w:pP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В случае если по истечении указанного срока подписанный договор</w:t>
        <w:br/>
        <w:t>не был представлен в Центр занятости, обязательства по предоставлению субсидии данному работодателю прекращаются.</w:t>
      </w:r>
    </w:p>
    <w:p>
      <w:pPr>
        <w:pStyle w:val="ConsPlusNormal1"/>
        <w:ind w:firstLine="709"/>
        <w:jc w:val="both"/>
        <w:rPr/>
      </w:pPr>
      <w:r>
        <w:rPr>
          <w:rStyle w:val="FontStyle20"/>
          <w:rFonts w:eastAsia="Calibri"/>
          <w:spacing w:val="-6"/>
          <w:sz w:val="28"/>
          <w:szCs w:val="28"/>
          <w:highlight w:val="white"/>
          <w:lang w:eastAsia="en-US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 на интерактивном портале министерства труда, занятости и социального развития Архангельской области, на официальном сайте Центра занятости в течение пяти рабочих дней со дня принятия решения о заключении договора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или об отказе в заключении договора.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highlight w:val="white"/>
        </w:rPr>
        <w:t xml:space="preserve">                                             </w:t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Интернет-ссылка"/>
    <w:basedOn w:val="DefaultParagraphFont"/>
    <w:uiPriority w:val="99"/>
    <w:unhideWhenUsed/>
    <w:rsid w:val="00af48b5"/>
    <w:rPr>
      <w:color w:val="0000FF" w:themeColor="hyperlink"/>
      <w:u w:val="single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5444-D893-4F08-9102-8BE3E95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LibreOffice/6.3.2.2$Windows_X86_64 LibreOffice_project/98b30e735bda24bc04ab42594c85f7fd8be07b9c</Application>
  <Pages>4</Pages>
  <Words>1201</Words>
  <Characters>8663</Characters>
  <CharactersWithSpaces>9872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2022-01-12T14:53:00Z</dcterms:created>
  <dc:creator>Анна Быченкова</dc:creator>
  <dc:description/>
  <dc:language>ru-RU</dc:language>
  <cp:lastModifiedBy/>
  <cp:lastPrinted>2021-01-14T15:29:00Z</cp:lastPrinted>
  <dcterms:modified xsi:type="dcterms:W3CDTF">2022-12-29T16:52:29Z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