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41" w:right="0" w:hanging="0"/>
        <w:jc w:val="center"/>
        <w:rPr/>
      </w:pPr>
      <w:r>
        <w:rPr>
          <w:rStyle w:val="11"/>
          <w:sz w:val="24"/>
          <w:szCs w:val="24"/>
        </w:rPr>
        <w:t xml:space="preserve">     </w:t>
      </w:r>
      <w:r>
        <w:rPr>
          <w:rStyle w:val="11"/>
          <w:sz w:val="24"/>
          <w:szCs w:val="24"/>
        </w:rPr>
        <w:t>ПРИЛОЖЕНИЕ № 3</w:t>
      </w:r>
    </w:p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98" w:right="0" w:hanging="0"/>
        <w:jc w:val="center"/>
        <w:rPr/>
      </w:pPr>
      <w:r>
        <w:rPr>
          <w:rStyle w:val="11"/>
          <w:sz w:val="24"/>
          <w:szCs w:val="24"/>
        </w:rPr>
        <w:t xml:space="preserve">к приказу директора государственного казенного учреждения Архангельской области «Архангельский областной центр занятости населения» </w:t>
      </w:r>
    </w:p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98" w:right="0" w:hanging="0"/>
        <w:jc w:val="center"/>
        <w:rPr/>
      </w:pPr>
      <w:r>
        <w:rPr>
          <w:rStyle w:val="11"/>
          <w:rFonts w:eastAsia="Times New Roman"/>
          <w:b w:val="false"/>
          <w:bCs w:val="false"/>
          <w:sz w:val="24"/>
          <w:szCs w:val="24"/>
          <w:lang w:eastAsia="ru-RU"/>
        </w:rPr>
        <w:t>от 14 июля 2023 года № 39</w:t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  <w:t xml:space="preserve">План (реестр) мер, </w:t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  <w:t xml:space="preserve">направленных на минимизацию коррупционных рисков, возникающих при осуществлении закупок </w:t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  <w:t>в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государственном казенном учреждении Архангельской области «Архангельский областной центр занятости населения»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3810" distB="3175" distL="635" distR="635" simplePos="0" locked="0" layoutInCell="0" allowOverlap="1" relativeHeight="2" wp14:anchorId="3A1C8B7C">
                <wp:simplePos x="0" y="0"/>
                <wp:positionH relativeFrom="column">
                  <wp:posOffset>87630</wp:posOffset>
                </wp:positionH>
                <wp:positionV relativeFrom="paragraph">
                  <wp:posOffset>43728005</wp:posOffset>
                </wp:positionV>
                <wp:extent cx="9382125" cy="1310005"/>
                <wp:effectExtent l="635" t="3810" r="635" b="317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81960" cy="131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9pt,3443.15pt" to="745.6pt,3546.25pt" ID="Прямая соединительная линия 2" stroked="t" o:allowincell="f" style="position:absolute;flip:y" wp14:anchorId="3A1C8B7C">
                <v:stroke color="#5b9bd5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48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0"/>
        <w:gridCol w:w="3925"/>
        <w:gridCol w:w="2884"/>
        <w:gridCol w:w="1841"/>
        <w:gridCol w:w="2690"/>
        <w:gridCol w:w="2844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Краткое наименование минимизированного коррупционного риска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Срок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(периодичность) реализации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                          за реализацию служащий (работник)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Планируемый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результат</w:t>
            </w:r>
          </w:p>
        </w:tc>
      </w:tr>
      <w:tr>
        <w:trPr>
          <w:trHeight w:val="1238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Проведение антикоррупционной экспертизы закупочной документации, в том числе проектов контрактов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810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23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Формирование потребности заказчика  с учетом обоснованности закупаемых товаров, работ, услуг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Руководители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12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понятия аффилированности, установление требований к разрешению выявленных ситуаций аффилированности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Необоснованный выбор способа определения поставщика (подрядчика, исполнителя)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10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Обязанность работников сообщать работодателю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 личной заинтересованности                             при осуществлении закупок, которая приводит или может привести                        к конфликту интересов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 возникновении личной заинтересован-ности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в осуществлении закупок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Мониторинг закупок на предмет выявления неоднократных (в течение двух-трех лет и более подряд) закупок однородных товаров, работ, услуг, способа таких закупок и организаций,                     с которыми заключены контракты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работникам ответственности за совершение коррупционных правонарушений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Не реже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двух раз в год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Проверка наличия возможной аффилированности между участником закупки и работником заказчика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Запрет на подмену одного способа закупки другим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в осуществлении закупок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Проведение антикоррупционной экспертизы закупочной документации, в том числе проектов контрактов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245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3.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Мониторинг закупок на предмет выявления неоднократных (в течение двух-трех лет и более подряд) закупок однородных товаров, работ, услуг, способа таких закупок и организаций,                      с которыми заключены контракты.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Использование необъявленных                            или недопустимых условий допуска к участию                          в закупочных процедурах для участников закупок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1244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2110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Проведение антикоррупционной экспертизы закупочной документации, в том числе проектов контрактов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83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98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4.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Анализ жалоб на необоснованное изменение условий контракта                              с привлечением ответственного работника на предмет наличия признаков коррупционных правонарушений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Необоснованное изменение или нарушение условий контракта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 поступлении жалобы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9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работникам ответственности за совершение коррупционных правонарушений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 реже двух раз в год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9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Проверка наличия возможной аффилированности между участником закупки и работником заказчика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504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Своевременная подготовка                                  и направление заказчиком проектов контрактов победителю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9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Проведение антикоррупционной экспертизы заключаемых контрактов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54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32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5.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Анализ жалоб на запрос недопустимых, излишних, необъявленных документов и сведений при заключения контракта  с  привлечением работников, ответственных за предупреждение                   и противодействие коррупции                                 в учреждении,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на предмет наличия признаков коррупционных правонарушений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Запрос недопустимых, излишних, необъявленных документов и сведений         для заключения контракта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 поступлении жалобы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12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работникам ответственности за совершение коррупционных правонарушений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 реже двух раз в год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2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Проверка наличия возможной аффилированности между участником закупки и работником заказчика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2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Запрет на запрос недопустимых, излишних, необъявленных документов и сведений для заключения контракта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2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Проведение антикоррупционной экспертизы заключаемых контрактов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455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20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6.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Анализ жалоб на необоснованный отказ в заключении контракта                                  с привлечением ответственного работника на предмет наличия признаков коррупционных правонарушений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Необоснованный отказ                     в заключении контракта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 поступлении жалобы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11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работникам ответственности за совершение коррупционных правонарушений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 реже двух раз в год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1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Проверка наличия возможной аффилированности между участником закупки и работником заказчика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1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Проведение антикоррупционной экспертизы заключаемых контрактов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31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40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7.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Анализ жалоб на затягивание сроков проверки выполнения работ                              с привлечением ответственного работника на предмет наличия признаков коррупционных правонарушений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Преднамеренное ненадлежащее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осуществление контроля сроков и других условий исполнения обязательств, предусмотренных контрактом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 поступлении жалобы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13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работникам ответственности за совершение коррупционных правонарушений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 реже двух раз в год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Проверка наличия возможной аффилированности между участником закупки и работником заказчика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Установление минимальной продолжительности сроков проверки выполнения работ подрядчиком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Установление требований к контролю выполнения работ (установление конкретных работников учреждения, ответственных за соблюдением сроков исполнения контракта)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Руководители, 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структурных подразделений,                          по инициативе которых проводится закупка 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Исключение возможности работникам, участвующим 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9" w:hRule="atLeast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8.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понятия аффилированности, установление требований к разрешению выявленных ситуаций аффилированности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Ответственный работник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Минимизация коррупционных проявлений при осуществлении закупки</w:t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Обязанность работников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 возникновении личной заинтересован-ности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Обязанность работников сообщать работодателю о фактах склонения                                     к совершению коррупционных правонарушений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 выявлении фактов склонения к совершению коррупционных правонарушений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Разъяснение работникам ответственности за совершение коррупционных правонарушений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 реже двух раз в год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Установление требований к приемке выполнения работ (включая привлечение </w:t>
              <w:br/>
              <w:t>к приемке работ работников учреждения, участвующих                               в составлении спецификации                                 к контракту). При необходимости установление возможности привлечения экспертов к оценке выполненных работ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Установление единообразного подхода к приемке выполненных работ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Исключение возможности работникам, участвующим в приемке работ, получать какие-либо выгоды (подарки, вознаграждения, иные преференции)                        от подрядчика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Организация внутреннего контроля                     по оценке исполнения контрактов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Постоянно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>
          <w:trHeight w:val="2595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квалификации лиц, участвующих в осуществлении закупок</w:t>
            </w:r>
          </w:p>
        </w:tc>
        <w:tc>
          <w:tcPr>
            <w:tcW w:w="2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Ежегодно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sectPr>
      <w:headerReference w:type="default" r:id="rId2"/>
      <w:type w:val="nextPage"/>
      <w:pgSz w:orient="landscape" w:w="16838" w:h="11906"/>
      <w:pgMar w:left="1134" w:right="1134" w:gutter="0" w:header="1134" w:top="1907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spacing w:before="0" w:after="20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8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1a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d18b8"/>
    <w:rPr>
      <w:rFonts w:ascii="Segoe UI" w:hAnsi="Segoe UI" w:eastAsia="Calibri" w:cs="Segoe UI"/>
      <w:sz w:val="18"/>
      <w:szCs w:val="18"/>
    </w:rPr>
  </w:style>
  <w:style w:type="character" w:styleId="11">
    <w:name w:val="Основной текст (11)_"/>
    <w:qFormat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01ad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d18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1">
    <w:name w:val="Основной текст (11)1"/>
    <w:basedOn w:val="Normal"/>
    <w:qFormat/>
    <w:pPr>
      <w:widowControl w:val="false"/>
      <w:shd w:val="clear" w:fill="FFFFFF"/>
      <w:suppressAutoHyphens w:val="true"/>
      <w:spacing w:lineRule="exact" w:line="326" w:before="1140" w:after="600"/>
      <w:jc w:val="center"/>
    </w:pPr>
    <w:rPr>
      <w:rFonts w:ascii="Times New Roman" w:hAnsi="Times New Roman" w:eastAsia="Times New Roman" w:cs="Times New Roman"/>
      <w:sz w:val="25"/>
      <w:szCs w:val="25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B8A3-1C2E-4AD4-9B6A-343B27E0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LibreOffice/7.4.1.2$Windows_X86_64 LibreOffice_project/3c58a8f3a960df8bc8fd77b461821e42c061c5f0</Application>
  <AppVersion>15.0000</AppVersion>
  <Pages>8</Pages>
  <Words>965</Words>
  <Characters>7882</Characters>
  <CharactersWithSpaces>9587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2021-09-21T12:30:00Z</dcterms:created>
  <dc:creator>Ляпичева Елизавета Анатольевна</dc:creator>
  <dc:description/>
  <dc:language>ru-RU</dc:language>
  <cp:lastModifiedBy/>
  <cp:lastPrinted>2023-07-19T11:33:24Z</cp:lastPrinted>
  <dcterms:modified xsi:type="dcterms:W3CDTF">2023-07-19T11:33:36Z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